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B2E6" w14:textId="77777777" w:rsidR="00E721A1" w:rsidRPr="00935DED" w:rsidRDefault="00E721A1" w:rsidP="00660B61">
      <w:pPr>
        <w:spacing w:after="0" w:line="240" w:lineRule="auto"/>
        <w:jc w:val="right"/>
        <w:rPr>
          <w:rFonts w:cstheme="minorHAnsi"/>
          <w:i/>
        </w:rPr>
      </w:pPr>
    </w:p>
    <w:p w14:paraId="3B5AB163" w14:textId="7125ED50" w:rsidR="00023825" w:rsidRPr="00935DED" w:rsidRDefault="004F3096" w:rsidP="00660B61">
      <w:pPr>
        <w:spacing w:after="0"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>Załącznik nr 1</w:t>
      </w:r>
      <w:r w:rsidR="006E2EE6">
        <w:rPr>
          <w:rFonts w:cstheme="minorHAnsi"/>
          <w:i/>
        </w:rPr>
        <w:t xml:space="preserve"> do zapytania ofertowego.</w:t>
      </w:r>
    </w:p>
    <w:p w14:paraId="2E6998C2" w14:textId="77777777" w:rsidR="00023825" w:rsidRPr="00935DED" w:rsidRDefault="00023825" w:rsidP="00660B61">
      <w:pPr>
        <w:spacing w:after="0" w:line="240" w:lineRule="auto"/>
        <w:rPr>
          <w:rFonts w:cstheme="minorHAnsi"/>
        </w:rPr>
      </w:pPr>
    </w:p>
    <w:p w14:paraId="458710BC" w14:textId="607213FD" w:rsidR="006F0AB6" w:rsidRPr="00935DED" w:rsidRDefault="00023825" w:rsidP="00660B61">
      <w:pPr>
        <w:spacing w:after="0" w:line="240" w:lineRule="auto"/>
        <w:jc w:val="center"/>
        <w:rPr>
          <w:rFonts w:cstheme="minorHAnsi"/>
          <w:b/>
        </w:rPr>
      </w:pPr>
      <w:r w:rsidRPr="00935DED">
        <w:rPr>
          <w:rFonts w:cstheme="minorHAnsi"/>
          <w:b/>
        </w:rPr>
        <w:t>OPIS PRZEDMIOTU ZAMÓWIENIA</w:t>
      </w:r>
    </w:p>
    <w:p w14:paraId="5811EC58" w14:textId="77777777" w:rsidR="00413E14" w:rsidRDefault="00413E14" w:rsidP="00660B61">
      <w:pPr>
        <w:spacing w:after="0" w:line="240" w:lineRule="auto"/>
        <w:jc w:val="center"/>
        <w:rPr>
          <w:rFonts w:cstheme="minorHAnsi"/>
          <w:b/>
        </w:rPr>
      </w:pPr>
    </w:p>
    <w:p w14:paraId="1DBD61F8" w14:textId="77777777" w:rsidR="004F3096" w:rsidRPr="00935DED" w:rsidRDefault="004F3096" w:rsidP="00660B61">
      <w:pPr>
        <w:spacing w:after="0" w:line="240" w:lineRule="auto"/>
        <w:jc w:val="center"/>
        <w:rPr>
          <w:rFonts w:cstheme="minorHAnsi"/>
          <w:b/>
        </w:rPr>
      </w:pPr>
    </w:p>
    <w:p w14:paraId="7950E201" w14:textId="245D1243" w:rsidR="00373BFD" w:rsidRPr="00935DED" w:rsidRDefault="00413E14" w:rsidP="00660B61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CZĘŚĆ I Aparat do pomiaru ciśnienia tętniczego krwi elektroniczny i/lub manualny w różnych rozmiarach w tym z kompletem mankietów dla dzieci. (3 szt.)</w:t>
      </w:r>
    </w:p>
    <w:p w14:paraId="05F4E65A" w14:textId="77777777" w:rsidR="00413E14" w:rsidRPr="00935DED" w:rsidRDefault="00413E14" w:rsidP="00660B61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4D9C0FAE" w14:textId="52B6C6EF" w:rsidR="006F0AB6" w:rsidRPr="00935DED" w:rsidRDefault="006F0AB6" w:rsidP="00660B61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Ciśnieniomierz elektroniczny</w:t>
      </w:r>
      <w:r w:rsidR="00EF2111" w:rsidRPr="00935DED">
        <w:rPr>
          <w:rFonts w:eastAsia="Times New Roman" w:cstheme="minorHAnsi"/>
          <w:b/>
          <w:color w:val="000000" w:themeColor="text1"/>
          <w:lang w:eastAsia="pl-PL"/>
        </w:rPr>
        <w:t xml:space="preserve"> – 2 sztuki</w:t>
      </w:r>
      <w:r w:rsidRPr="00935DED">
        <w:rPr>
          <w:rFonts w:eastAsia="Times New Roman" w:cstheme="minorHAnsi"/>
          <w:bCs/>
          <w:color w:val="000000" w:themeColor="text1"/>
          <w:lang w:eastAsia="pl-PL"/>
        </w:rPr>
        <w:t>:</w:t>
      </w:r>
      <w:r w:rsidRPr="00935DED">
        <w:rPr>
          <w:rFonts w:cstheme="minorHAnsi"/>
          <w:color w:val="000000" w:themeColor="text1"/>
        </w:rPr>
        <w:t xml:space="preserve"> </w:t>
      </w:r>
    </w:p>
    <w:p w14:paraId="6BF0AFCC" w14:textId="7F98DE7C" w:rsidR="00F468C8" w:rsidRPr="00935DED" w:rsidRDefault="00F468C8" w:rsidP="004F3096">
      <w:pPr>
        <w:spacing w:after="0" w:line="240" w:lineRule="auto"/>
        <w:ind w:firstLine="1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44077028" w14:textId="77777777" w:rsidR="00F468C8" w:rsidRPr="00935DED" w:rsidRDefault="006F0AB6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>Funkcja automatycznego trzykrotnego pompowania pod</w:t>
      </w:r>
      <w:r w:rsidR="00323EA6" w:rsidRPr="00935DED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935DED">
        <w:rPr>
          <w:rFonts w:eastAsia="Times New Roman" w:cstheme="minorHAnsi"/>
          <w:color w:val="000000" w:themeColor="text1"/>
          <w:lang w:eastAsia="pl-PL"/>
        </w:rPr>
        <w:t>rząd (tri-</w:t>
      </w:r>
      <w:proofErr w:type="spellStart"/>
      <w:r w:rsidRPr="00935DED">
        <w:rPr>
          <w:rFonts w:eastAsia="Times New Roman" w:cstheme="minorHAnsi"/>
          <w:color w:val="000000" w:themeColor="text1"/>
          <w:lang w:eastAsia="pl-PL"/>
        </w:rPr>
        <w:t>check</w:t>
      </w:r>
      <w:proofErr w:type="spellEnd"/>
      <w:r w:rsidRPr="00935DED">
        <w:rPr>
          <w:rFonts w:eastAsia="Times New Roman" w:cstheme="minorHAnsi"/>
          <w:color w:val="000000" w:themeColor="text1"/>
          <w:lang w:eastAsia="pl-PL"/>
        </w:rPr>
        <w:t>) w celu wyliczenia wartości średnich. System inteligentnego i optymalnego pompowania powietrza - bez ponownego pompowania. </w:t>
      </w:r>
    </w:p>
    <w:p w14:paraId="1731804C" w14:textId="77777777" w:rsidR="00F468C8" w:rsidRPr="00935DED" w:rsidRDefault="006F0AB6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 xml:space="preserve">Proste uruchamianie za pomocą jednego przycisku. </w:t>
      </w:r>
    </w:p>
    <w:p w14:paraId="4997A1A5" w14:textId="77777777" w:rsidR="00F468C8" w:rsidRPr="00935DED" w:rsidRDefault="006F0AB6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 xml:space="preserve">Detekcja nieregularności rytmu, np. przy arytmii. </w:t>
      </w:r>
    </w:p>
    <w:p w14:paraId="63CA231F" w14:textId="77777777" w:rsidR="00F468C8" w:rsidRPr="00935DED" w:rsidRDefault="006F0AB6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 xml:space="preserve">Wskaźnik wykrytego poruszenia ręką, która pomoże wykluczyć nieprawidłowo wykonane pomiary. </w:t>
      </w:r>
    </w:p>
    <w:p w14:paraId="3D8181B8" w14:textId="77777777" w:rsidR="00F468C8" w:rsidRPr="00935DED" w:rsidRDefault="00E40DCE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>D</w:t>
      </w:r>
      <w:r w:rsidR="006F0AB6" w:rsidRPr="00935DED">
        <w:rPr>
          <w:rFonts w:eastAsia="Times New Roman" w:cstheme="minorHAnsi"/>
          <w:color w:val="000000" w:themeColor="text1"/>
          <w:lang w:eastAsia="pl-PL"/>
        </w:rPr>
        <w:t>uży ekran o wysokim kontraście obrazu. Data i czas każdego pamiętanego pomiaru - wbudowany zegar.</w:t>
      </w:r>
      <w:r w:rsidR="006F0AB6" w:rsidRPr="00935DED">
        <w:rPr>
          <w:rFonts w:eastAsia="Times New Roman" w:cstheme="minorHAnsi"/>
          <w:b/>
          <w:color w:val="000000" w:themeColor="text1"/>
          <w:lang w:eastAsia="pl-PL"/>
        </w:rPr>
        <w:t xml:space="preserve"> </w:t>
      </w:r>
    </w:p>
    <w:p w14:paraId="24152147" w14:textId="5E1B01D3" w:rsidR="00F468C8" w:rsidRPr="00935DED" w:rsidRDefault="006F0AB6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>Pamięć 90 ostatnich pomiarów z</w:t>
      </w:r>
      <w:r w:rsidR="009A237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935DED">
        <w:rPr>
          <w:rFonts w:eastAsia="Times New Roman" w:cstheme="minorHAnsi"/>
          <w:color w:val="000000" w:themeColor="text1"/>
          <w:lang w:eastAsia="pl-PL"/>
        </w:rPr>
        <w:t>uśrednianiem miesięcznym i z podziałem na średnie ciśnienie poranne oraz wieczorne</w:t>
      </w:r>
    </w:p>
    <w:p w14:paraId="1059D29E" w14:textId="362081AB" w:rsidR="00F468C8" w:rsidRPr="00935DED" w:rsidRDefault="00373BFD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>M</w:t>
      </w:r>
      <w:r w:rsidR="006F0AB6" w:rsidRPr="00935DED">
        <w:rPr>
          <w:rFonts w:eastAsia="Times New Roman" w:cstheme="minorHAnsi"/>
          <w:color w:val="000000" w:themeColor="text1"/>
          <w:lang w:eastAsia="pl-PL"/>
        </w:rPr>
        <w:t>ankiety z przewodem o długości 1m: XS: 16-22cm</w:t>
      </w:r>
      <w:r w:rsidR="00F468C8" w:rsidRPr="00935DED">
        <w:rPr>
          <w:rFonts w:eastAsia="Times New Roman" w:cstheme="minorHAnsi"/>
          <w:color w:val="000000" w:themeColor="text1"/>
          <w:lang w:eastAsia="pl-PL"/>
        </w:rPr>
        <w:t>,</w:t>
      </w:r>
      <w:r w:rsidR="006F0AB6" w:rsidRPr="00935DED">
        <w:rPr>
          <w:rFonts w:eastAsia="Times New Roman" w:cstheme="minorHAnsi"/>
          <w:color w:val="000000" w:themeColor="text1"/>
          <w:lang w:eastAsia="pl-PL"/>
        </w:rPr>
        <w:t xml:space="preserve"> Uniwersa</w:t>
      </w:r>
      <w:r w:rsidR="006F0AB6" w:rsidRPr="004F3096">
        <w:rPr>
          <w:rFonts w:eastAsia="Times New Roman" w:cstheme="minorHAnsi"/>
          <w:color w:val="000000" w:themeColor="text1"/>
          <w:lang w:eastAsia="pl-PL"/>
        </w:rPr>
        <w:t>lny</w:t>
      </w:r>
      <w:r w:rsidR="006F0AB6" w:rsidRPr="00935DED">
        <w:rPr>
          <w:rFonts w:eastAsia="Times New Roman" w:cstheme="minorHAnsi"/>
          <w:color w:val="000000" w:themeColor="text1"/>
          <w:lang w:eastAsia="pl-PL"/>
        </w:rPr>
        <w:t> - 22-42 cm</w:t>
      </w:r>
      <w:r w:rsidR="00F468C8" w:rsidRPr="00935DED">
        <w:rPr>
          <w:rFonts w:eastAsia="Times New Roman" w:cstheme="minorHAnsi"/>
          <w:color w:val="000000" w:themeColor="text1"/>
          <w:lang w:eastAsia="pl-PL"/>
        </w:rPr>
        <w:t>,</w:t>
      </w:r>
      <w:r w:rsidR="006F0AB6" w:rsidRPr="00935DED">
        <w:rPr>
          <w:rFonts w:eastAsia="Times New Roman" w:cstheme="minorHAnsi"/>
          <w:color w:val="000000" w:themeColor="text1"/>
          <w:lang w:eastAsia="pl-PL"/>
        </w:rPr>
        <w:t xml:space="preserve"> XL: 32-48cm. </w:t>
      </w:r>
    </w:p>
    <w:p w14:paraId="77126272" w14:textId="0BB1F645" w:rsidR="006F0AB6" w:rsidRDefault="006F0AB6" w:rsidP="004F3096">
      <w:pPr>
        <w:pStyle w:val="Akapitzlist"/>
        <w:numPr>
          <w:ilvl w:val="0"/>
          <w:numId w:val="36"/>
        </w:numPr>
        <w:spacing w:after="0" w:line="240" w:lineRule="auto"/>
        <w:ind w:left="73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color w:val="000000" w:themeColor="text1"/>
          <w:lang w:eastAsia="pl-PL"/>
        </w:rPr>
        <w:t>Zasila</w:t>
      </w:r>
      <w:r w:rsidR="00F468C8" w:rsidRPr="00935DED">
        <w:rPr>
          <w:rFonts w:eastAsia="Times New Roman" w:cstheme="minorHAnsi"/>
          <w:color w:val="000000" w:themeColor="text1"/>
          <w:lang w:eastAsia="pl-PL"/>
        </w:rPr>
        <w:t xml:space="preserve">nie: zasilacz sieciowy oraz </w:t>
      </w:r>
      <w:r w:rsidR="00373BFD" w:rsidRPr="00935DED">
        <w:rPr>
          <w:rFonts w:eastAsia="Times New Roman" w:cstheme="minorHAnsi"/>
          <w:color w:val="000000" w:themeColor="text1"/>
          <w:lang w:eastAsia="pl-PL"/>
        </w:rPr>
        <w:t>możliwość zasilania bateryjnego</w:t>
      </w:r>
      <w:r w:rsidRPr="00935DED">
        <w:rPr>
          <w:rFonts w:eastAsia="Times New Roman" w:cstheme="minorHAnsi"/>
          <w:color w:val="000000" w:themeColor="text1"/>
          <w:lang w:eastAsia="pl-PL"/>
        </w:rPr>
        <w:t>.</w:t>
      </w:r>
    </w:p>
    <w:p w14:paraId="253ED2F6" w14:textId="6F293767" w:rsidR="004F3096" w:rsidRPr="00935DED" w:rsidRDefault="004F3096" w:rsidP="004F3096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Przykładowy model:</w:t>
      </w:r>
      <w:r w:rsidRPr="004F3096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Pr="004F3096">
        <w:rPr>
          <w:rFonts w:eastAsia="Times New Roman" w:cstheme="minorHAnsi"/>
          <w:color w:val="000000" w:themeColor="text1"/>
          <w:lang w:eastAsia="pl-PL"/>
        </w:rPr>
        <w:t xml:space="preserve">Boso </w:t>
      </w:r>
      <w:proofErr w:type="spellStart"/>
      <w:r w:rsidRPr="004F3096">
        <w:rPr>
          <w:rFonts w:eastAsia="Times New Roman" w:cstheme="minorHAnsi"/>
          <w:color w:val="000000" w:themeColor="text1"/>
          <w:lang w:eastAsia="pl-PL"/>
        </w:rPr>
        <w:t>medicus</w:t>
      </w:r>
      <w:proofErr w:type="spellEnd"/>
      <w:r w:rsidRPr="004F3096">
        <w:rPr>
          <w:rFonts w:eastAsia="Times New Roman" w:cstheme="minorHAnsi"/>
          <w:color w:val="000000" w:themeColor="text1"/>
          <w:lang w:eastAsia="pl-PL"/>
        </w:rPr>
        <w:t xml:space="preserve"> </w:t>
      </w:r>
      <w:proofErr w:type="spellStart"/>
      <w:r w:rsidRPr="004F3096">
        <w:rPr>
          <w:rFonts w:eastAsia="Times New Roman" w:cstheme="minorHAnsi"/>
          <w:color w:val="000000" w:themeColor="text1"/>
          <w:lang w:eastAsia="pl-PL"/>
        </w:rPr>
        <w:t>Prestige</w:t>
      </w:r>
      <w:proofErr w:type="spellEnd"/>
      <w:r w:rsidRPr="004F3096">
        <w:rPr>
          <w:rFonts w:eastAsia="Times New Roman" w:cstheme="minorHAnsi"/>
          <w:color w:val="000000" w:themeColor="text1"/>
          <w:lang w:eastAsia="pl-PL"/>
        </w:rPr>
        <w:t xml:space="preserve"> S.</w:t>
      </w:r>
      <w:r w:rsidRPr="00935DED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</w:p>
    <w:p w14:paraId="7BE6B08D" w14:textId="77777777" w:rsidR="00373BFD" w:rsidRPr="00935DED" w:rsidRDefault="00373BFD" w:rsidP="00660B61">
      <w:pPr>
        <w:spacing w:after="0" w:line="240" w:lineRule="auto"/>
        <w:ind w:left="708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67E84D18" w14:textId="3BAD6C76" w:rsidR="00373BFD" w:rsidRPr="00935DED" w:rsidRDefault="006F0AB6" w:rsidP="00660B61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bCs/>
          <w:color w:val="000000" w:themeColor="text1"/>
          <w:lang w:eastAsia="pl-PL"/>
        </w:rPr>
        <w:t>Ciśnieniomierz</w:t>
      </w:r>
      <w:r w:rsidR="00373BFD" w:rsidRPr="00935DED">
        <w:rPr>
          <w:rFonts w:eastAsia="Times New Roman" w:cstheme="minorHAnsi"/>
          <w:b/>
          <w:bCs/>
          <w:color w:val="000000" w:themeColor="text1"/>
          <w:lang w:eastAsia="pl-PL"/>
        </w:rPr>
        <w:t xml:space="preserve"> manualny – 1 sztuka</w:t>
      </w:r>
      <w:r w:rsidR="00902D49" w:rsidRPr="00935DED">
        <w:rPr>
          <w:rFonts w:eastAsia="Times New Roman" w:cstheme="minorHAnsi"/>
          <w:b/>
          <w:bCs/>
          <w:color w:val="000000" w:themeColor="text1"/>
          <w:lang w:eastAsia="pl-PL"/>
        </w:rPr>
        <w:t>.</w:t>
      </w:r>
    </w:p>
    <w:p w14:paraId="793194B8" w14:textId="77777777" w:rsidR="00902D49" w:rsidRPr="00935DED" w:rsidRDefault="00902D49" w:rsidP="004F3096">
      <w:pPr>
        <w:spacing w:after="0" w:line="240" w:lineRule="auto"/>
        <w:ind w:firstLine="1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3EAD0F0A" w14:textId="0151AAF5" w:rsidR="00902D49" w:rsidRPr="00935DED" w:rsidRDefault="006F0AB6" w:rsidP="00660B61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color w:val="000000" w:themeColor="text1"/>
          <w:spacing w:val="-15"/>
          <w:kern w:val="36"/>
          <w:lang w:eastAsia="pl-PL"/>
        </w:rPr>
      </w:pPr>
      <w:r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 xml:space="preserve">Ręczny ciśnieniomierz </w:t>
      </w:r>
      <w:r w:rsidR="00902D49"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 xml:space="preserve">dwuprzewodowy </w:t>
      </w:r>
      <w:r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>z szybkozłączem</w:t>
      </w:r>
      <w:r w:rsidR="00902D49"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>.</w:t>
      </w:r>
    </w:p>
    <w:p w14:paraId="1757A042" w14:textId="6FA9D105" w:rsidR="006F0AB6" w:rsidRPr="00935DED" w:rsidRDefault="0013327E" w:rsidP="00660B61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 xml:space="preserve">Komplet </w:t>
      </w:r>
      <w:r w:rsidR="006F0AB6"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>mankiet</w:t>
      </w:r>
      <w:r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>ów w rozmiarach</w:t>
      </w:r>
      <w:r w:rsidR="006F0AB6" w:rsidRPr="00935DED">
        <w:rPr>
          <w:rFonts w:eastAsia="Times New Roman" w:cstheme="minorHAnsi"/>
          <w:color w:val="000000" w:themeColor="text1"/>
          <w:spacing w:val="-15"/>
          <w:kern w:val="36"/>
          <w:lang w:eastAsia="pl-PL"/>
        </w:rPr>
        <w:t xml:space="preserve"> od XS-XXL</w:t>
      </w:r>
      <w:r w:rsidR="006F0AB6" w:rsidRPr="00935DED">
        <w:rPr>
          <w:rFonts w:eastAsia="Times New Roman" w:cstheme="minorHAnsi"/>
          <w:b/>
          <w:bCs/>
          <w:color w:val="000000" w:themeColor="text1"/>
          <w:lang w:eastAsia="pl-PL"/>
        </w:rPr>
        <w:t xml:space="preserve">. </w:t>
      </w:r>
    </w:p>
    <w:p w14:paraId="732E9625" w14:textId="379C46B7" w:rsidR="00902D49" w:rsidRPr="00935DED" w:rsidRDefault="00902D49" w:rsidP="00660B61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935DED">
        <w:rPr>
          <w:rFonts w:cstheme="minorHAnsi"/>
          <w:color w:val="000000" w:themeColor="text1"/>
        </w:rPr>
        <w:t>Manometr w osłonie ochronnej.</w:t>
      </w:r>
    </w:p>
    <w:p w14:paraId="03FDA075" w14:textId="44818370" w:rsidR="00902D49" w:rsidRPr="00935DED" w:rsidRDefault="00902D49" w:rsidP="00660B61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cstheme="minorHAnsi"/>
          <w:color w:val="000000" w:themeColor="text1"/>
        </w:rPr>
        <w:t>Gruszka zintegrowana z manometrem.</w:t>
      </w:r>
    </w:p>
    <w:p w14:paraId="66E41911" w14:textId="7D203215" w:rsidR="004E18D8" w:rsidRPr="00935DED" w:rsidRDefault="004F3096" w:rsidP="004F3096">
      <w:p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Przykładowy model:</w:t>
      </w:r>
      <w:r w:rsidRPr="004F3096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Pr="004F3096">
        <w:rPr>
          <w:rFonts w:eastAsia="Times New Roman" w:cstheme="minorHAnsi"/>
          <w:color w:val="000000" w:themeColor="text1"/>
          <w:lang w:eastAsia="pl-PL"/>
        </w:rPr>
        <w:t>Ciśnieniomierz Seca B31</w:t>
      </w:r>
    </w:p>
    <w:p w14:paraId="68D69EC4" w14:textId="77777777" w:rsidR="004F3096" w:rsidRDefault="004F3096" w:rsidP="00660B61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5C05304A" w14:textId="77777777" w:rsidR="004F3096" w:rsidRDefault="004F3096" w:rsidP="00660B61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3C7A4934" w14:textId="14A36923" w:rsidR="00413E14" w:rsidRPr="00935DED" w:rsidRDefault="00413E14" w:rsidP="00660B61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CZĘŚĆ II Aparat EKG Mobilny (1 szt.)</w:t>
      </w:r>
    </w:p>
    <w:p w14:paraId="3E082FAC" w14:textId="77777777" w:rsidR="00413E14" w:rsidRPr="00935DED" w:rsidRDefault="00413E14" w:rsidP="00660B61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61EAFF72" w14:textId="77777777" w:rsidR="004965C1" w:rsidRPr="00935DED" w:rsidRDefault="004965C1" w:rsidP="00660B61">
      <w:pPr>
        <w:spacing w:after="0" w:line="240" w:lineRule="auto"/>
        <w:ind w:firstLine="1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2BFE9D73" w14:textId="020E6EC2" w:rsidR="004965C1" w:rsidRPr="00935DED" w:rsidRDefault="004965C1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>Urządzenie przenośne umożliwiające wykonanie badania EKG w domu pacjenta.</w:t>
      </w:r>
    </w:p>
    <w:p w14:paraId="01ADC243" w14:textId="39A37797" w:rsidR="004965C1" w:rsidRPr="00935DED" w:rsidRDefault="004965C1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>Ilość wyprowadzeń EKG – 12</w:t>
      </w:r>
      <w:r w:rsidR="00521695" w:rsidRPr="00935DED">
        <w:rPr>
          <w:rFonts w:eastAsia="Times New Roman" w:cstheme="minorHAnsi"/>
          <w:bCs/>
          <w:color w:val="000000" w:themeColor="text1"/>
          <w:lang w:eastAsia="pl-PL"/>
        </w:rPr>
        <w:t xml:space="preserve"> elektrod </w:t>
      </w:r>
    </w:p>
    <w:p w14:paraId="26CD95A2" w14:textId="1C843F59" w:rsidR="004965C1" w:rsidRPr="00935DED" w:rsidRDefault="004965C1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 xml:space="preserve">Transmisja bezprzewodowa: </w:t>
      </w:r>
      <w:proofErr w:type="spellStart"/>
      <w:r w:rsidRPr="00935DED">
        <w:rPr>
          <w:rFonts w:eastAsia="Times New Roman" w:cstheme="minorHAnsi"/>
          <w:bCs/>
          <w:color w:val="000000" w:themeColor="text1"/>
          <w:lang w:eastAsia="pl-PL"/>
        </w:rPr>
        <w:t>WiFi</w:t>
      </w:r>
      <w:proofErr w:type="spellEnd"/>
    </w:p>
    <w:p w14:paraId="280574FA" w14:textId="4BB536AA" w:rsidR="004965C1" w:rsidRPr="00935DED" w:rsidRDefault="004965C1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>Pamięć: wbudowana pamięć umożliwiająca zapamiętanie min. 30 badań</w:t>
      </w:r>
    </w:p>
    <w:p w14:paraId="2AA461FB" w14:textId="5D970A92" w:rsidR="004965C1" w:rsidRPr="00935DED" w:rsidRDefault="004965C1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>Wyświetlacz: ekran dotykowy przekątna min. 2,8”</w:t>
      </w:r>
    </w:p>
    <w:p w14:paraId="12B171CB" w14:textId="2ABC0639" w:rsidR="004965C1" w:rsidRPr="00935DED" w:rsidRDefault="004965C1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>Oprogramowanie: system instalowany na komputerze umożliwiający odczyt zapisanych badań z urządzenia.</w:t>
      </w:r>
    </w:p>
    <w:p w14:paraId="5F416597" w14:textId="7111DC77" w:rsidR="00521695" w:rsidRPr="00935DED" w:rsidRDefault="00521695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t>Zasilanie: wbudowany akumulator pozwalający na pracę do 8 godzin bez ładowania (ładowarka sieciowa w zestawie)</w:t>
      </w:r>
    </w:p>
    <w:p w14:paraId="7138436A" w14:textId="29DADFBE" w:rsidR="00521695" w:rsidRDefault="00521695" w:rsidP="00660B6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35DED">
        <w:rPr>
          <w:rFonts w:eastAsia="Times New Roman" w:cstheme="minorHAnsi"/>
          <w:bCs/>
          <w:color w:val="000000" w:themeColor="text1"/>
          <w:lang w:eastAsia="pl-PL"/>
        </w:rPr>
        <w:lastRenderedPageBreak/>
        <w:t>Urządzenie należy dostarczyć z kompletem wyposażenia oraz wymaganym oprogramowaniem niezbędnym do prawidłowej pracy.</w:t>
      </w:r>
    </w:p>
    <w:p w14:paraId="0A570F04" w14:textId="35A0950A" w:rsidR="004F3096" w:rsidRPr="004F3096" w:rsidRDefault="004F3096" w:rsidP="004F3096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eastAsia="Times New Roman" w:cstheme="minorHAnsi"/>
          <w:bCs/>
          <w:color w:val="000000" w:themeColor="text1"/>
          <w:lang w:eastAsia="pl-PL"/>
        </w:rPr>
        <w:t xml:space="preserve">Przykładowy model: </w:t>
      </w:r>
      <w:r w:rsidRPr="00935DED">
        <w:rPr>
          <w:rFonts w:eastAsia="Times New Roman" w:cstheme="minorHAnsi"/>
          <w:bCs/>
          <w:color w:val="000000" w:themeColor="text1"/>
          <w:lang w:eastAsia="pl-PL"/>
        </w:rPr>
        <w:t>BTL FLEXI</w:t>
      </w:r>
    </w:p>
    <w:p w14:paraId="200237DF" w14:textId="77777777" w:rsidR="00521695" w:rsidRPr="00935DED" w:rsidRDefault="00521695" w:rsidP="00660B61">
      <w:pPr>
        <w:pStyle w:val="Akapitzlist"/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</w:p>
    <w:p w14:paraId="57AB6419" w14:textId="77777777" w:rsidR="00C9521C" w:rsidRPr="00935DED" w:rsidRDefault="00C9521C" w:rsidP="00660B61">
      <w:pPr>
        <w:pStyle w:val="Akapitzlist"/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798DD4AD" w14:textId="77777777" w:rsidR="00413E14" w:rsidRPr="00935DED" w:rsidRDefault="00413E14" w:rsidP="00660B61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 xml:space="preserve">CZĘŚĆ III </w:t>
      </w:r>
      <w:proofErr w:type="spellStart"/>
      <w:r w:rsidRPr="00935DED">
        <w:rPr>
          <w:rFonts w:eastAsia="Times New Roman" w:cstheme="minorHAnsi"/>
          <w:b/>
          <w:color w:val="000000" w:themeColor="text1"/>
          <w:lang w:eastAsia="pl-PL"/>
        </w:rPr>
        <w:t>Holter</w:t>
      </w:r>
      <w:proofErr w:type="spellEnd"/>
      <w:r w:rsidRPr="00935DED">
        <w:rPr>
          <w:rFonts w:eastAsia="Times New Roman" w:cstheme="minorHAnsi"/>
          <w:b/>
          <w:color w:val="000000" w:themeColor="text1"/>
          <w:lang w:eastAsia="pl-PL"/>
        </w:rPr>
        <w:t xml:space="preserve"> ciśnieniowy (3 szt.)</w:t>
      </w:r>
    </w:p>
    <w:p w14:paraId="0EC50E21" w14:textId="77777777" w:rsidR="00413E14" w:rsidRPr="00935DED" w:rsidRDefault="00413E14" w:rsidP="00660B61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770723D3" w14:textId="77777777" w:rsidR="00521695" w:rsidRPr="00935DED" w:rsidRDefault="00521695" w:rsidP="00660B61">
      <w:pPr>
        <w:spacing w:after="0" w:line="240" w:lineRule="auto"/>
        <w:ind w:firstLine="1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43B3C9F4" w14:textId="7CEC81AC" w:rsidR="0073160A" w:rsidRPr="0073160A" w:rsidRDefault="0073160A" w:rsidP="001324F6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Oferowany rejestrator musi być w pełni kompatybilny z posiadanym przez Zamawiającego oprogramowaniem ASPEL 508 ABPM. Urządzenie musi umożliwiać programowanie, transmisję i analizę danych w tym środowisku bez konieczności zakupu nowych licencji.</w:t>
      </w:r>
    </w:p>
    <w:p w14:paraId="29547646" w14:textId="754FE6DA" w:rsidR="0073160A" w:rsidRPr="0073160A" w:rsidRDefault="0073160A" w:rsidP="00A13DF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 xml:space="preserve">Typ urządzenia: </w:t>
      </w:r>
      <w:proofErr w:type="spellStart"/>
      <w:r w:rsidRPr="0073160A">
        <w:rPr>
          <w:rFonts w:eastAsia="Times New Roman" w:cstheme="minorHAnsi"/>
          <w:bCs/>
          <w:color w:val="000000" w:themeColor="text1"/>
          <w:lang w:eastAsia="pl-PL"/>
        </w:rPr>
        <w:t>Holter</w:t>
      </w:r>
      <w:proofErr w:type="spellEnd"/>
      <w:r w:rsidRPr="0073160A">
        <w:rPr>
          <w:rFonts w:eastAsia="Times New Roman" w:cstheme="minorHAnsi"/>
          <w:bCs/>
          <w:color w:val="000000" w:themeColor="text1"/>
          <w:lang w:eastAsia="pl-PL"/>
        </w:rPr>
        <w:t xml:space="preserve"> ciśnieniowy (ABPM) wykorzystujący metodę oscylometryczną, z funkcją pracy w trybie ECO (optymalizacja zużycia energii) oraz możliwością pracy stacjonarnej na zasilaniu USB.</w:t>
      </w:r>
    </w:p>
    <w:p w14:paraId="2FEBED23" w14:textId="57999023" w:rsidR="0073160A" w:rsidRPr="0073160A" w:rsidRDefault="0073160A" w:rsidP="003C7D05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Zakres pomiaru ciśnienia:</w:t>
      </w:r>
    </w:p>
    <w:p w14:paraId="417AE642" w14:textId="3695CB10" w:rsidR="0073160A" w:rsidRPr="0073160A" w:rsidRDefault="0073160A" w:rsidP="00464BAB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Tryb dorosły: 0–300 mmHg.</w:t>
      </w:r>
    </w:p>
    <w:p w14:paraId="11B82360" w14:textId="4B425F6F" w:rsidR="0073160A" w:rsidRPr="0073160A" w:rsidRDefault="0073160A" w:rsidP="0082228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Tryb pediatryczny: 0–150 mmHg (dostępny od 3. roku życia).</w:t>
      </w:r>
    </w:p>
    <w:p w14:paraId="75431D76" w14:textId="1C0DD5C7" w:rsidR="0073160A" w:rsidRPr="0073160A" w:rsidRDefault="0073160A" w:rsidP="00BA235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Pamięć: Min. 1000 pomiarów.</w:t>
      </w:r>
    </w:p>
    <w:p w14:paraId="7B2440E6" w14:textId="5D235128" w:rsidR="0073160A" w:rsidRPr="0073160A" w:rsidRDefault="0073160A" w:rsidP="002C244A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Długość rejestracji: Możliwość pracy ciągłej do 7 dni (168 godzin) na jednym komplecie baterii (w trybie oszczędnym/Eco przy interwale 30 min).</w:t>
      </w:r>
    </w:p>
    <w:p w14:paraId="528B6797" w14:textId="2E30B443" w:rsidR="0073160A" w:rsidRPr="0073160A" w:rsidRDefault="0073160A" w:rsidP="004E01E4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Możliwość pracy urządzenia bez baterii (zasilanie bezpośrednio z portu USB komputera) – np. do odczytu danych lub monitorowania stacjonarnego.</w:t>
      </w:r>
    </w:p>
    <w:p w14:paraId="4EB40EB0" w14:textId="19BD8CDB" w:rsidR="0073160A" w:rsidRPr="0073160A" w:rsidRDefault="0073160A" w:rsidP="00324362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Podwójny, niezależny system zabezpieczeń przed nadmiernym ciśnieniem w mankiecie (mikroprocesorowy + zawór mechaniczny).</w:t>
      </w:r>
    </w:p>
    <w:p w14:paraId="629A8145" w14:textId="17D17F9C" w:rsidR="0073160A" w:rsidRPr="0073160A" w:rsidRDefault="0073160A" w:rsidP="00F3225B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Funkcja szybkiego startu badania (uruchomienie rejestracji w max. 2 krokach/kliknięciach).</w:t>
      </w:r>
    </w:p>
    <w:p w14:paraId="222B0DB8" w14:textId="4875E255" w:rsidR="0073160A" w:rsidRPr="0073160A" w:rsidRDefault="0073160A" w:rsidP="004F4E0D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Wyświetlacz: Technologia OLED (kontrastowy, energooszczędny), prezentujący wyniki, błędy i</w:t>
      </w:r>
      <w:r w:rsidR="00F00995">
        <w:rPr>
          <w:rFonts w:eastAsia="Times New Roman" w:cstheme="minorHAnsi"/>
          <w:bCs/>
          <w:color w:val="000000" w:themeColor="text1"/>
          <w:lang w:eastAsia="pl-PL"/>
        </w:rPr>
        <w:t> </w:t>
      </w:r>
      <w:r w:rsidRPr="0073160A">
        <w:rPr>
          <w:rFonts w:eastAsia="Times New Roman" w:cstheme="minorHAnsi"/>
          <w:bCs/>
          <w:color w:val="000000" w:themeColor="text1"/>
          <w:lang w:eastAsia="pl-PL"/>
        </w:rPr>
        <w:t>stan baterii.</w:t>
      </w:r>
    </w:p>
    <w:p w14:paraId="44B5453E" w14:textId="6861B3A3" w:rsidR="0073160A" w:rsidRPr="0073160A" w:rsidRDefault="0073160A" w:rsidP="00FA1502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Klawiatura: Pojemnościowa lub membranowa, wyposażona w dedykowany przycisk zdarzeń (Event) dla pacjenta.</w:t>
      </w:r>
    </w:p>
    <w:p w14:paraId="7CFE5FBD" w14:textId="77FBAB3B" w:rsidR="0073160A" w:rsidRPr="0073160A" w:rsidRDefault="0073160A" w:rsidP="004635DC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Waga: Lekka konstrukcja, masa urządzenia nie większa niż 190 g.</w:t>
      </w:r>
    </w:p>
    <w:p w14:paraId="6AB1629E" w14:textId="6A7C7E73" w:rsidR="0073160A" w:rsidRPr="0073160A" w:rsidRDefault="0073160A" w:rsidP="00534FF3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>Wyposażenie zestawu: Rejestrator, mankiet dla dorosłych, etui z pasem biodrowym, komplet baterii, instrukcja obsługi w j. polskim.</w:t>
      </w:r>
    </w:p>
    <w:p w14:paraId="7C4730A3" w14:textId="32213F23" w:rsidR="0073160A" w:rsidRPr="0073160A" w:rsidRDefault="0073160A" w:rsidP="0073160A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73160A">
        <w:rPr>
          <w:rFonts w:eastAsia="Times New Roman" w:cstheme="minorHAnsi"/>
          <w:bCs/>
          <w:color w:val="000000" w:themeColor="text1"/>
          <w:lang w:eastAsia="pl-PL"/>
        </w:rPr>
        <w:t xml:space="preserve">Certyfikacja: Wyrób medyczny klasy </w:t>
      </w:r>
      <w:proofErr w:type="spellStart"/>
      <w:r w:rsidRPr="0073160A">
        <w:rPr>
          <w:rFonts w:eastAsia="Times New Roman" w:cstheme="minorHAnsi"/>
          <w:bCs/>
          <w:color w:val="000000" w:themeColor="text1"/>
          <w:lang w:eastAsia="pl-PL"/>
        </w:rPr>
        <w:t>IIa</w:t>
      </w:r>
      <w:proofErr w:type="spellEnd"/>
      <w:r w:rsidRPr="0073160A">
        <w:rPr>
          <w:rFonts w:eastAsia="Times New Roman" w:cstheme="minorHAnsi"/>
          <w:bCs/>
          <w:color w:val="000000" w:themeColor="text1"/>
          <w:lang w:eastAsia="pl-PL"/>
        </w:rPr>
        <w:t>, znak CE.</w:t>
      </w:r>
    </w:p>
    <w:p w14:paraId="78D18A8F" w14:textId="77777777" w:rsidR="0073160A" w:rsidRDefault="0073160A" w:rsidP="00660B61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</w:p>
    <w:p w14:paraId="400EF8CB" w14:textId="450C02BB" w:rsidR="00660B61" w:rsidRPr="00660B61" w:rsidRDefault="00660B61" w:rsidP="00660B61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660B61">
        <w:rPr>
          <w:rFonts w:eastAsia="Times New Roman" w:cstheme="minorHAnsi"/>
          <w:bCs/>
          <w:color w:val="000000" w:themeColor="text1"/>
          <w:lang w:eastAsia="pl-PL"/>
        </w:rPr>
        <w:t>Przykładowy model: ASPEL ABPM-308</w:t>
      </w:r>
    </w:p>
    <w:p w14:paraId="1071775C" w14:textId="77777777" w:rsidR="00413E14" w:rsidRPr="00935DED" w:rsidRDefault="00413E14" w:rsidP="00660B61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70CD2554" w14:textId="77777777" w:rsidR="0073160A" w:rsidRDefault="0073160A" w:rsidP="00660B61">
      <w:pPr>
        <w:pStyle w:val="Nagwek1"/>
        <w:spacing w:before="0" w:line="240" w:lineRule="auto"/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</w:pPr>
    </w:p>
    <w:p w14:paraId="647E5723" w14:textId="5B19332D" w:rsidR="00413E14" w:rsidRPr="00935DED" w:rsidRDefault="00413E14" w:rsidP="00660B61">
      <w:pPr>
        <w:pStyle w:val="Nagwek1"/>
        <w:spacing w:before="0" w:line="240" w:lineRule="auto"/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</w:pPr>
      <w:r w:rsidRPr="00935DED"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  <w:t>C</w:t>
      </w:r>
      <w:r w:rsidRPr="00935DED"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  <w:t xml:space="preserve">ZĘŚĆ IV </w:t>
      </w:r>
      <w:proofErr w:type="spellStart"/>
      <w:r w:rsidRPr="00935DED"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  <w:t>Holter</w:t>
      </w:r>
      <w:proofErr w:type="spellEnd"/>
      <w:r w:rsidRPr="00935DED"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  <w:t xml:space="preserve"> EKG (3 szt.)</w:t>
      </w:r>
    </w:p>
    <w:p w14:paraId="376FD7B9" w14:textId="77777777" w:rsidR="00413E14" w:rsidRPr="00935DED" w:rsidRDefault="00413E14" w:rsidP="00660B61">
      <w:pPr>
        <w:pStyle w:val="Nagwek1"/>
        <w:spacing w:before="0" w:line="240" w:lineRule="auto"/>
        <w:rPr>
          <w:rFonts w:asciiTheme="minorHAnsi" w:eastAsia="Times New Roman" w:hAnsiTheme="minorHAnsi" w:cstheme="minorHAnsi"/>
          <w:bCs w:val="0"/>
          <w:color w:val="000000" w:themeColor="text1"/>
          <w:sz w:val="22"/>
          <w:szCs w:val="22"/>
          <w:lang w:eastAsia="pl-PL"/>
        </w:rPr>
      </w:pPr>
    </w:p>
    <w:p w14:paraId="635BAD07" w14:textId="365C4E7F" w:rsidR="002B66DB" w:rsidRPr="00935DED" w:rsidRDefault="004F3096" w:rsidP="004F3096">
      <w:pPr>
        <w:spacing w:after="0" w:line="240" w:lineRule="auto"/>
        <w:ind w:firstLine="12"/>
        <w:jc w:val="both"/>
        <w:rPr>
          <w:rFonts w:cstheme="minorHAnsi"/>
          <w:color w:val="111111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6EF841EA" w14:textId="39F49FB2" w:rsidR="00604EB8" w:rsidRPr="00604EB8" w:rsidRDefault="00604EB8" w:rsidP="009B5FA9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 xml:space="preserve">Rejestratory EKG metodą </w:t>
      </w:r>
      <w:proofErr w:type="spellStart"/>
      <w:r w:rsidRPr="00604EB8">
        <w:rPr>
          <w:rFonts w:cstheme="minorHAnsi"/>
          <w:color w:val="000000" w:themeColor="text1"/>
        </w:rPr>
        <w:t>Holtera</w:t>
      </w:r>
      <w:proofErr w:type="spellEnd"/>
      <w:r w:rsidRPr="00604EB8">
        <w:rPr>
          <w:rFonts w:cstheme="minorHAnsi"/>
          <w:color w:val="000000" w:themeColor="text1"/>
        </w:rPr>
        <w:t xml:space="preserve"> (3 sztuki)</w:t>
      </w:r>
      <w:r>
        <w:rPr>
          <w:rFonts w:cstheme="minorHAnsi"/>
          <w:color w:val="000000" w:themeColor="text1"/>
        </w:rPr>
        <w:t xml:space="preserve"> </w:t>
      </w:r>
      <w:r w:rsidRPr="00604EB8">
        <w:rPr>
          <w:rFonts w:cstheme="minorHAnsi"/>
          <w:color w:val="000000" w:themeColor="text1"/>
        </w:rPr>
        <w:t xml:space="preserve">(3/12-kanałowych) oraz </w:t>
      </w:r>
      <w:r w:rsidRPr="00604EB8">
        <w:rPr>
          <w:rFonts w:cstheme="minorHAnsi"/>
          <w:color w:val="000000" w:themeColor="text1"/>
        </w:rPr>
        <w:t>licencja na jedno</w:t>
      </w:r>
      <w:r w:rsidRPr="00604EB8">
        <w:rPr>
          <w:rFonts w:cstheme="minorHAnsi"/>
          <w:color w:val="000000" w:themeColor="text1"/>
        </w:rPr>
        <w:t xml:space="preserve"> stanowisk</w:t>
      </w:r>
      <w:r w:rsidRPr="00604EB8">
        <w:rPr>
          <w:rFonts w:cstheme="minorHAnsi"/>
          <w:color w:val="000000" w:themeColor="text1"/>
        </w:rPr>
        <w:t>o</w:t>
      </w:r>
      <w:r w:rsidRPr="00604EB8">
        <w:rPr>
          <w:rFonts w:cstheme="minorHAnsi"/>
          <w:color w:val="000000" w:themeColor="text1"/>
        </w:rPr>
        <w:t xml:space="preserve"> oprogramowania analizującego.</w:t>
      </w:r>
    </w:p>
    <w:p w14:paraId="4BF03A11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Typ urządzenia: Cyfrowy rejestrator EKG umożliwiający zapis sygnału w trybie 3-kanałowym oraz 12-kanałowym (zależnie od zastosowanego kabla pacjenta).</w:t>
      </w:r>
    </w:p>
    <w:p w14:paraId="5D9558FD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Wbudowany kolorowy wyświetlacz (np. OLED) umożliwiający podgląd jakości sygnału EKG (min. 1 kanał) oraz sprawdzenie poziomu naładowania baterii.</w:t>
      </w:r>
    </w:p>
    <w:p w14:paraId="6961EAF2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lastRenderedPageBreak/>
        <w:t>Klawiatura dotykowa/pojemnościowa (brak wystających przycisków mechanicznych utrudniających dezynfekcję).</w:t>
      </w:r>
    </w:p>
    <w:p w14:paraId="683EEF40" w14:textId="373E8C43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 xml:space="preserve">Dedykowany przycisk </w:t>
      </w:r>
      <w:r w:rsidR="00F42D0E">
        <w:rPr>
          <w:rFonts w:cstheme="minorHAnsi"/>
          <w:color w:val="000000" w:themeColor="text1"/>
        </w:rPr>
        <w:t>„</w:t>
      </w:r>
      <w:r w:rsidRPr="00604EB8">
        <w:rPr>
          <w:rFonts w:cstheme="minorHAnsi"/>
          <w:color w:val="000000" w:themeColor="text1"/>
        </w:rPr>
        <w:t>Zdarzenie</w:t>
      </w:r>
      <w:r w:rsidR="00F42D0E">
        <w:rPr>
          <w:rFonts w:cstheme="minorHAnsi"/>
          <w:color w:val="000000" w:themeColor="text1"/>
        </w:rPr>
        <w:t>”</w:t>
      </w:r>
      <w:r w:rsidRPr="00604EB8">
        <w:rPr>
          <w:rFonts w:cstheme="minorHAnsi"/>
          <w:color w:val="000000" w:themeColor="text1"/>
        </w:rPr>
        <w:t xml:space="preserve"> dla pacjenta.</w:t>
      </w:r>
    </w:p>
    <w:p w14:paraId="14D68021" w14:textId="487C7E21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Zapis sygnału na wymiennej karcie pamięci.</w:t>
      </w:r>
    </w:p>
    <w:p w14:paraId="47CAB995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Czas rejestracji: min. 24, 48 godzin z możliwością przedłużenia do 7 dni w trybie 3-kanałowym.</w:t>
      </w:r>
    </w:p>
    <w:p w14:paraId="160D312C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Wbudowany algorytm detekcji impulsów stymulatora serca (sprzętowa detekcja stymulacji).</w:t>
      </w:r>
    </w:p>
    <w:p w14:paraId="69A8E599" w14:textId="47EA0DFE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Możliwość konfiguracji parametrów zapisu bez podłączenia do komputera (menu w</w:t>
      </w:r>
      <w:r w:rsidR="00F00995">
        <w:rPr>
          <w:rFonts w:cstheme="minorHAnsi"/>
          <w:color w:val="000000" w:themeColor="text1"/>
        </w:rPr>
        <w:t> </w:t>
      </w:r>
      <w:r w:rsidRPr="00604EB8">
        <w:rPr>
          <w:rFonts w:cstheme="minorHAnsi"/>
          <w:color w:val="000000" w:themeColor="text1"/>
        </w:rPr>
        <w:t>urządzeniu).</w:t>
      </w:r>
    </w:p>
    <w:p w14:paraId="1D98DCB3" w14:textId="5FF657CC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Niska masa urządzenia: max. 1</w:t>
      </w:r>
      <w:r>
        <w:rPr>
          <w:rFonts w:cstheme="minorHAnsi"/>
          <w:color w:val="000000" w:themeColor="text1"/>
        </w:rPr>
        <w:t>2</w:t>
      </w:r>
      <w:r w:rsidRPr="00604EB8">
        <w:rPr>
          <w:rFonts w:cstheme="minorHAnsi"/>
          <w:color w:val="000000" w:themeColor="text1"/>
        </w:rPr>
        <w:t>0 g (wraz z baterią).</w:t>
      </w:r>
    </w:p>
    <w:p w14:paraId="134376DC" w14:textId="0893261F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Zasilanie: 1 bateria alkaliczna lub akumulator typu AA.</w:t>
      </w:r>
    </w:p>
    <w:p w14:paraId="2061D9E3" w14:textId="286A1CE2" w:rsidR="00604EB8" w:rsidRPr="004F3096" w:rsidRDefault="00604EB8" w:rsidP="004F3096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Wyposażenie każdego z 3 zestawów (wymagane):</w:t>
      </w:r>
      <w:r>
        <w:rPr>
          <w:rFonts w:cstheme="minorHAnsi"/>
          <w:color w:val="000000" w:themeColor="text1"/>
        </w:rPr>
        <w:t xml:space="preserve"> </w:t>
      </w:r>
      <w:r w:rsidRPr="00604EB8">
        <w:rPr>
          <w:rFonts w:cstheme="minorHAnsi"/>
          <w:color w:val="000000" w:themeColor="text1"/>
        </w:rPr>
        <w:t>Rejestrator</w:t>
      </w:r>
      <w:r>
        <w:rPr>
          <w:rFonts w:cstheme="minorHAnsi"/>
          <w:color w:val="000000" w:themeColor="text1"/>
        </w:rPr>
        <w:t xml:space="preserve">, </w:t>
      </w:r>
      <w:r w:rsidR="004F3096">
        <w:rPr>
          <w:rFonts w:cstheme="minorHAnsi"/>
          <w:color w:val="000000" w:themeColor="text1"/>
        </w:rPr>
        <w:t>Komplet okablowania k</w:t>
      </w:r>
      <w:r w:rsidRPr="00604EB8">
        <w:rPr>
          <w:rFonts w:cstheme="minorHAnsi"/>
          <w:color w:val="000000" w:themeColor="text1"/>
        </w:rPr>
        <w:t xml:space="preserve">abel </w:t>
      </w:r>
      <w:r w:rsidR="004F3096">
        <w:rPr>
          <w:rFonts w:cstheme="minorHAnsi"/>
          <w:color w:val="000000" w:themeColor="text1"/>
        </w:rPr>
        <w:t xml:space="preserve">4-elektrodowy, </w:t>
      </w:r>
      <w:r w:rsidRPr="00604EB8">
        <w:rPr>
          <w:rFonts w:cstheme="minorHAnsi"/>
          <w:color w:val="000000" w:themeColor="text1"/>
        </w:rPr>
        <w:t xml:space="preserve">7-elektrodowy dla zapisu 3-kanałowego </w:t>
      </w:r>
      <w:r w:rsidR="004F3096">
        <w:rPr>
          <w:rFonts w:cstheme="minorHAnsi"/>
          <w:color w:val="000000" w:themeColor="text1"/>
        </w:rPr>
        <w:t>oraz</w:t>
      </w:r>
      <w:r w:rsidRPr="00604EB8">
        <w:rPr>
          <w:rFonts w:cstheme="minorHAnsi"/>
          <w:color w:val="000000" w:themeColor="text1"/>
        </w:rPr>
        <w:t xml:space="preserve"> 10-elektrodowy dla 12</w:t>
      </w:r>
      <w:r w:rsidR="004F3096">
        <w:rPr>
          <w:rFonts w:cstheme="minorHAnsi"/>
          <w:color w:val="000000" w:themeColor="text1"/>
        </w:rPr>
        <w:t>-kanałowego, e</w:t>
      </w:r>
      <w:r w:rsidRPr="004F3096">
        <w:rPr>
          <w:rFonts w:cstheme="minorHAnsi"/>
          <w:color w:val="000000" w:themeColor="text1"/>
        </w:rPr>
        <w:t>tui z paskiem biodrowym i naramiennym.</w:t>
      </w:r>
    </w:p>
    <w:p w14:paraId="6F9D2003" w14:textId="08B8DFB9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Oprogramowanie analityczne (1 licencja)</w:t>
      </w:r>
    </w:p>
    <w:p w14:paraId="2D46C4CF" w14:textId="01899720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Zgodność: Oprogramowanie kompatybilne z oferowanymi rejestratorami, działające w</w:t>
      </w:r>
      <w:r w:rsidR="00F00995">
        <w:rPr>
          <w:rFonts w:cstheme="minorHAnsi"/>
          <w:color w:val="000000" w:themeColor="text1"/>
        </w:rPr>
        <w:t> </w:t>
      </w:r>
      <w:r w:rsidRPr="00604EB8">
        <w:rPr>
          <w:rFonts w:cstheme="minorHAnsi"/>
          <w:color w:val="000000" w:themeColor="text1"/>
        </w:rPr>
        <w:t>środowisku Windows.</w:t>
      </w:r>
    </w:p>
    <w:p w14:paraId="7A75B543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Pełna analiza zapisu EKG (3 i 12-kanałowego) z rejestracji 24h, 48h oraz 7-dniowych.</w:t>
      </w:r>
    </w:p>
    <w:p w14:paraId="76FE2A38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Automatyczna analiza arytmii komorowej i nadkomorowej.</w:t>
      </w:r>
    </w:p>
    <w:p w14:paraId="07C035A4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Analiza odcinka ST z prezentacją trendów.</w:t>
      </w:r>
    </w:p>
    <w:p w14:paraId="091CE807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Analiza parametrów HRV (zmienności rytmu serca) w dziedzinie czasu i częstotliwości.</w:t>
      </w:r>
    </w:p>
    <w:p w14:paraId="10F3B494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Analiza odstępu QT/</w:t>
      </w:r>
      <w:proofErr w:type="spellStart"/>
      <w:r w:rsidRPr="00604EB8">
        <w:rPr>
          <w:rFonts w:cstheme="minorHAnsi"/>
          <w:color w:val="000000" w:themeColor="text1"/>
        </w:rPr>
        <w:t>QTc</w:t>
      </w:r>
      <w:proofErr w:type="spellEnd"/>
      <w:r w:rsidRPr="00604EB8">
        <w:rPr>
          <w:rFonts w:cstheme="minorHAnsi"/>
          <w:color w:val="000000" w:themeColor="text1"/>
        </w:rPr>
        <w:t>.</w:t>
      </w:r>
    </w:p>
    <w:p w14:paraId="2ADA3368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Detekcja i analiza pracy stymulatora serca.</w:t>
      </w:r>
    </w:p>
    <w:p w14:paraId="11ACAC61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 xml:space="preserve">Prezentacja zapisu w trybie "Full </w:t>
      </w:r>
      <w:proofErr w:type="spellStart"/>
      <w:r w:rsidRPr="00604EB8">
        <w:rPr>
          <w:rFonts w:cstheme="minorHAnsi"/>
          <w:color w:val="000000" w:themeColor="text1"/>
        </w:rPr>
        <w:t>Disclosure</w:t>
      </w:r>
      <w:proofErr w:type="spellEnd"/>
      <w:r w:rsidRPr="00604EB8">
        <w:rPr>
          <w:rFonts w:cstheme="minorHAnsi"/>
          <w:color w:val="000000" w:themeColor="text1"/>
        </w:rPr>
        <w:t>" (pełny zapis).</w:t>
      </w:r>
    </w:p>
    <w:p w14:paraId="2D9580E3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 xml:space="preserve">Możliwość ręcznej reklasyfikacji </w:t>
      </w:r>
      <w:proofErr w:type="spellStart"/>
      <w:r w:rsidRPr="00604EB8">
        <w:rPr>
          <w:rFonts w:cstheme="minorHAnsi"/>
          <w:color w:val="000000" w:themeColor="text1"/>
        </w:rPr>
        <w:t>pobudzeń</w:t>
      </w:r>
      <w:proofErr w:type="spellEnd"/>
      <w:r w:rsidRPr="00604EB8">
        <w:rPr>
          <w:rFonts w:cstheme="minorHAnsi"/>
          <w:color w:val="000000" w:themeColor="text1"/>
        </w:rPr>
        <w:t xml:space="preserve"> i edycji zdarzeń.</w:t>
      </w:r>
    </w:p>
    <w:p w14:paraId="1967CE59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Narzędzie do porównywania kształtów zespołów QRS.</w:t>
      </w:r>
    </w:p>
    <w:p w14:paraId="6A0BBCCC" w14:textId="798982FB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Generowanie przejrzystych raportów z podsumowaniem badania, tabelami, trendami i</w:t>
      </w:r>
      <w:r w:rsidR="00F00995">
        <w:rPr>
          <w:rFonts w:cstheme="minorHAnsi"/>
          <w:color w:val="000000" w:themeColor="text1"/>
        </w:rPr>
        <w:t> </w:t>
      </w:r>
      <w:r w:rsidRPr="00604EB8">
        <w:rPr>
          <w:rFonts w:cstheme="minorHAnsi"/>
          <w:color w:val="000000" w:themeColor="text1"/>
        </w:rPr>
        <w:t>wybranymi fragmentami EKG.</w:t>
      </w:r>
    </w:p>
    <w:p w14:paraId="2167E293" w14:textId="77777777" w:rsidR="00604EB8" w:rsidRPr="00604EB8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Możliwość eksportu wyników do formatu PDF oraz archiwizacji w bazie danych.</w:t>
      </w:r>
    </w:p>
    <w:p w14:paraId="69771BA4" w14:textId="7A3C085E" w:rsidR="009434C6" w:rsidRDefault="00604EB8" w:rsidP="00604EB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04EB8">
        <w:rPr>
          <w:rFonts w:cstheme="minorHAnsi"/>
          <w:color w:val="000000" w:themeColor="text1"/>
        </w:rPr>
        <w:t>Certyfikaty: Urządzenia muszą posiadać status wyrobu medycznego, znak CE oraz deklarację zgodności.</w:t>
      </w:r>
    </w:p>
    <w:p w14:paraId="30DAB2E2" w14:textId="1885069B" w:rsidR="004F3096" w:rsidRPr="004F3096" w:rsidRDefault="004F3096" w:rsidP="004F3096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4F3096">
        <w:rPr>
          <w:rFonts w:eastAsia="Times New Roman" w:cstheme="minorHAnsi"/>
          <w:bCs/>
          <w:color w:val="000000" w:themeColor="text1"/>
          <w:lang w:eastAsia="pl-PL"/>
        </w:rPr>
        <w:t>Przykładowy model: ASPEL HLT-712 v.301</w:t>
      </w:r>
    </w:p>
    <w:p w14:paraId="00D5F34C" w14:textId="77777777" w:rsidR="004F3096" w:rsidRPr="00604EB8" w:rsidRDefault="004F3096" w:rsidP="004F3096">
      <w:pPr>
        <w:pStyle w:val="Akapitzlist"/>
        <w:spacing w:after="0" w:line="240" w:lineRule="auto"/>
        <w:ind w:left="0"/>
        <w:jc w:val="both"/>
        <w:rPr>
          <w:rFonts w:cstheme="minorHAnsi"/>
          <w:color w:val="000000" w:themeColor="text1"/>
        </w:rPr>
      </w:pPr>
    </w:p>
    <w:p w14:paraId="3324C483" w14:textId="77777777" w:rsidR="00660B61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</w:p>
    <w:p w14:paraId="1C578DBE" w14:textId="6EE3C5B6" w:rsidR="00413E14" w:rsidRPr="00935DED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CZĘŚĆ V Aparat do szybkiej diagnostyki – różne testy w tym CRP (1 szt.)</w:t>
      </w:r>
    </w:p>
    <w:p w14:paraId="7BED9717" w14:textId="09809D3B" w:rsidR="00B13471" w:rsidRPr="00935DED" w:rsidRDefault="00B13471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Wymagane parametry:</w:t>
      </w:r>
    </w:p>
    <w:p w14:paraId="58050F0D" w14:textId="456EEF14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Rodzaj urządzenia: Analizator stacjonarny, kompaktowy, przenośny</w:t>
      </w:r>
    </w:p>
    <w:p w14:paraId="039E501E" w14:textId="1355033F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Wymiary i waga: Kompaktowa budowa nieprzekraczająca wymiarów ok. 30 x 20 x 20 cm; waga urządzenia poniżej 2,5 kg (bez zasilacza), umożliwiająca łatwe przenoszenie między gabinetami.</w:t>
      </w:r>
    </w:p>
    <w:p w14:paraId="6B73D96F" w14:textId="199B2304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Ekran: Kolorowy ekran dotykowy o przekątnej minimum 4-5 cali, z interfejsem w języku polskim, obsługiwany również w rękawiczkach medycznych.</w:t>
      </w:r>
    </w:p>
    <w:p w14:paraId="2D8D1E1C" w14:textId="368FB937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Zasilanie: Sieciowe (100-240 V) oraz możliwość pracy na zasilaniu bateryjnym (wbudowany lub dołączany akumulator) umożliwiająca mobilność urządzenia.</w:t>
      </w:r>
    </w:p>
    <w:p w14:paraId="344BA1D2" w14:textId="14E4F175" w:rsidR="00B13471" w:rsidRPr="00935DED" w:rsidRDefault="00B13471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Metoda pomiaru: </w:t>
      </w:r>
      <w:proofErr w:type="spellStart"/>
      <w:r w:rsidRPr="00935DED">
        <w:rPr>
          <w:rFonts w:cstheme="minorHAnsi"/>
        </w:rPr>
        <w:t>Immunoturbidymetria</w:t>
      </w:r>
      <w:proofErr w:type="spellEnd"/>
      <w:r w:rsidRPr="00935DED">
        <w:rPr>
          <w:rFonts w:cstheme="minorHAnsi"/>
        </w:rPr>
        <w:t xml:space="preserve"> i fotometria</w:t>
      </w:r>
    </w:p>
    <w:p w14:paraId="3166F6C9" w14:textId="011D4CC0" w:rsidR="00B13471" w:rsidRPr="00935DED" w:rsidRDefault="00B13471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Czas pomiaru: od 2 do </w:t>
      </w:r>
      <w:r w:rsidR="00775E68" w:rsidRPr="00935DED">
        <w:rPr>
          <w:rFonts w:cstheme="minorHAnsi"/>
        </w:rPr>
        <w:t>6</w:t>
      </w:r>
      <w:r w:rsidRPr="00935DED">
        <w:rPr>
          <w:rFonts w:cstheme="minorHAnsi"/>
        </w:rPr>
        <w:t xml:space="preserve"> minut</w:t>
      </w:r>
    </w:p>
    <w:p w14:paraId="59DB9A2C" w14:textId="6E6EE1D0" w:rsidR="00B13471" w:rsidRDefault="00B13471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lastRenderedPageBreak/>
        <w:t xml:space="preserve">Zakres wykonywanych badań: </w:t>
      </w:r>
      <w:r w:rsidRPr="00935DED">
        <w:rPr>
          <w:rFonts w:cstheme="minorHAnsi"/>
        </w:rPr>
        <w:t>Białko C-reaktywne (CRP)</w:t>
      </w:r>
      <w:r w:rsidRPr="00935DED">
        <w:rPr>
          <w:rFonts w:cstheme="minorHAnsi"/>
        </w:rPr>
        <w:t xml:space="preserve">, </w:t>
      </w:r>
      <w:r w:rsidRPr="00935DED">
        <w:rPr>
          <w:rFonts w:cstheme="minorHAnsi"/>
        </w:rPr>
        <w:t>Białko C-reaktywne (CRP) +</w:t>
      </w:r>
      <w:r w:rsidR="00F00995">
        <w:rPr>
          <w:rFonts w:cstheme="minorHAnsi"/>
        </w:rPr>
        <w:t> </w:t>
      </w:r>
      <w:r w:rsidRPr="00935DED">
        <w:rPr>
          <w:rFonts w:cstheme="minorHAnsi"/>
        </w:rPr>
        <w:t>hemoglobina (</w:t>
      </w:r>
      <w:proofErr w:type="spellStart"/>
      <w:r w:rsidRPr="00935DED">
        <w:rPr>
          <w:rFonts w:cstheme="minorHAnsi"/>
        </w:rPr>
        <w:t>Hb</w:t>
      </w:r>
      <w:proofErr w:type="spellEnd"/>
      <w:r w:rsidRPr="00935DED">
        <w:rPr>
          <w:rFonts w:cstheme="minorHAnsi"/>
        </w:rPr>
        <w:t>)</w:t>
      </w:r>
      <w:r w:rsidRPr="00935DED">
        <w:rPr>
          <w:rFonts w:cstheme="minorHAnsi"/>
        </w:rPr>
        <w:t xml:space="preserve">, </w:t>
      </w:r>
      <w:r w:rsidRPr="00935DED">
        <w:rPr>
          <w:rFonts w:cstheme="minorHAnsi"/>
        </w:rPr>
        <w:t xml:space="preserve">Hemoglobina </w:t>
      </w:r>
      <w:proofErr w:type="spellStart"/>
      <w:r w:rsidRPr="00935DED">
        <w:rPr>
          <w:rFonts w:cstheme="minorHAnsi"/>
        </w:rPr>
        <w:t>glikowana</w:t>
      </w:r>
      <w:proofErr w:type="spellEnd"/>
      <w:r w:rsidRPr="00935DED">
        <w:rPr>
          <w:rFonts w:cstheme="minorHAnsi"/>
        </w:rPr>
        <w:t xml:space="preserve"> A1 (HbA1c)</w:t>
      </w:r>
      <w:r w:rsidRPr="00935DED">
        <w:rPr>
          <w:rFonts w:cstheme="minorHAnsi"/>
        </w:rPr>
        <w:t xml:space="preserve">, </w:t>
      </w:r>
      <w:proofErr w:type="spellStart"/>
      <w:r w:rsidRPr="00935DED">
        <w:rPr>
          <w:rFonts w:cstheme="minorHAnsi"/>
        </w:rPr>
        <w:t>Streptococcus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pyogenes</w:t>
      </w:r>
      <w:proofErr w:type="spellEnd"/>
      <w:r w:rsidRPr="00935DED">
        <w:rPr>
          <w:rFonts w:cstheme="minorHAnsi"/>
        </w:rPr>
        <w:t xml:space="preserve"> (</w:t>
      </w:r>
      <w:proofErr w:type="spellStart"/>
      <w:r w:rsidRPr="00935DED">
        <w:rPr>
          <w:rFonts w:cstheme="minorHAnsi"/>
        </w:rPr>
        <w:t>Strep</w:t>
      </w:r>
      <w:proofErr w:type="spellEnd"/>
      <w:r w:rsidRPr="00935DED">
        <w:rPr>
          <w:rFonts w:cstheme="minorHAnsi"/>
        </w:rPr>
        <w:t xml:space="preserve"> A)</w:t>
      </w:r>
      <w:r w:rsidRPr="00935DED">
        <w:rPr>
          <w:rFonts w:cstheme="minorHAnsi"/>
        </w:rPr>
        <w:t xml:space="preserve">, </w:t>
      </w:r>
      <w:r w:rsidRPr="00935DED">
        <w:rPr>
          <w:rFonts w:cstheme="minorHAnsi"/>
        </w:rPr>
        <w:t>Hemoglobina w kale (f-</w:t>
      </w:r>
      <w:proofErr w:type="spellStart"/>
      <w:r w:rsidRPr="00935DED">
        <w:rPr>
          <w:rFonts w:cstheme="minorHAnsi"/>
        </w:rPr>
        <w:t>Hb</w:t>
      </w:r>
      <w:proofErr w:type="spellEnd"/>
      <w:r w:rsidRPr="00935DED">
        <w:rPr>
          <w:rFonts w:cstheme="minorHAnsi"/>
        </w:rPr>
        <w:t>)</w:t>
      </w:r>
      <w:r w:rsidRPr="00935DED">
        <w:rPr>
          <w:rFonts w:cstheme="minorHAnsi"/>
        </w:rPr>
        <w:t>.</w:t>
      </w:r>
    </w:p>
    <w:p w14:paraId="2FC8E994" w14:textId="64A06566" w:rsidR="00660B61" w:rsidRPr="00935DED" w:rsidRDefault="00660B61" w:rsidP="00660B61">
      <w:pPr>
        <w:pStyle w:val="Akapitzlist"/>
        <w:spacing w:after="0" w:line="24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Przykładowy model: </w:t>
      </w:r>
      <w:proofErr w:type="spellStart"/>
      <w:r w:rsidRPr="00660B61">
        <w:rPr>
          <w:rFonts w:cstheme="minorHAnsi"/>
        </w:rPr>
        <w:t>QuikRead</w:t>
      </w:r>
      <w:proofErr w:type="spellEnd"/>
      <w:r w:rsidRPr="00660B61">
        <w:rPr>
          <w:rFonts w:cstheme="minorHAnsi"/>
        </w:rPr>
        <w:t xml:space="preserve"> go Plus</w:t>
      </w:r>
    </w:p>
    <w:p w14:paraId="4ADCEA88" w14:textId="77777777" w:rsidR="00B13471" w:rsidRPr="00935DED" w:rsidRDefault="00B13471" w:rsidP="00660B61">
      <w:pPr>
        <w:spacing w:after="0" w:line="240" w:lineRule="auto"/>
        <w:jc w:val="both"/>
        <w:rPr>
          <w:rFonts w:cstheme="minorHAnsi"/>
          <w:b/>
          <w:bCs/>
        </w:rPr>
      </w:pPr>
    </w:p>
    <w:p w14:paraId="65E564D3" w14:textId="77777777" w:rsidR="00413E14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CZĘŚĆ VI Pulsoksymetr (1 szt.)</w:t>
      </w:r>
    </w:p>
    <w:p w14:paraId="6C467FF6" w14:textId="16744818" w:rsidR="00660B61" w:rsidRPr="00935DED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Wymagane parametry:</w:t>
      </w:r>
    </w:p>
    <w:p w14:paraId="68370C26" w14:textId="77777777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Typ urządzenia: Pulsoksymetr ręczny (</w:t>
      </w:r>
      <w:proofErr w:type="spellStart"/>
      <w:r w:rsidRPr="00935DED">
        <w:rPr>
          <w:rFonts w:cstheme="minorHAnsi"/>
        </w:rPr>
        <w:t>handheld</w:t>
      </w:r>
      <w:proofErr w:type="spellEnd"/>
      <w:r w:rsidRPr="00935DED">
        <w:rPr>
          <w:rFonts w:cstheme="minorHAnsi"/>
        </w:rPr>
        <w:t>) o zwartej, kompaktowej budowie, przeznaczony do monitorowania ciągłego oraz wyrywkowego (spot-</w:t>
      </w:r>
      <w:proofErr w:type="spellStart"/>
      <w:r w:rsidRPr="00935DED">
        <w:rPr>
          <w:rFonts w:cstheme="minorHAnsi"/>
        </w:rPr>
        <w:t>check</w:t>
      </w:r>
      <w:proofErr w:type="spellEnd"/>
      <w:r w:rsidRPr="00935DED">
        <w:rPr>
          <w:rFonts w:cstheme="minorHAnsi"/>
        </w:rPr>
        <w:t>).</w:t>
      </w:r>
    </w:p>
    <w:p w14:paraId="1DD6184A" w14:textId="77777777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Wyświetlacz: Kolorowy ekran typu TFT lub LCD o przekątnej minimum 3,5 cala (zapewniający czytelność wykresów).</w:t>
      </w:r>
    </w:p>
    <w:p w14:paraId="5FB41348" w14:textId="77777777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orientacji ekranu: Automatyczna rotacja obrazu w zależności od ułożenia urządzenia (wbudowany czujnik grawitacyjny/akcelerometr) – umożliwiająca odczyt w pionie i poziomie.</w:t>
      </w:r>
    </w:p>
    <w:p w14:paraId="6B890D45" w14:textId="3B2E0A3D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Prezentacja danych: Wyświetlanie wartości numerycznych SpO2 i PR (tętna), paska siły pulsu, krzywej </w:t>
      </w:r>
      <w:proofErr w:type="spellStart"/>
      <w:r w:rsidRPr="00935DED">
        <w:rPr>
          <w:rFonts w:cstheme="minorHAnsi"/>
        </w:rPr>
        <w:t>pletyzmograficznej</w:t>
      </w:r>
      <w:proofErr w:type="spellEnd"/>
      <w:r w:rsidRPr="00935DED">
        <w:rPr>
          <w:rFonts w:cstheme="minorHAnsi"/>
        </w:rPr>
        <w:t xml:space="preserve"> oraz Indeksu Perfuzji (PI).</w:t>
      </w:r>
    </w:p>
    <w:p w14:paraId="04B624C4" w14:textId="77777777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Zakres pomiaru SpO2: 35% - 100% (lub szerszy).</w:t>
      </w:r>
    </w:p>
    <w:p w14:paraId="3EF9BB29" w14:textId="77777777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Dokładność SpO2: ±2% w zakresie 70-100%.</w:t>
      </w:r>
    </w:p>
    <w:p w14:paraId="181CE006" w14:textId="77777777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Zakres pomiaru tętna (PR): 30 - 240 uderzeń/min (</w:t>
      </w:r>
      <w:proofErr w:type="spellStart"/>
      <w:r w:rsidRPr="00935DED">
        <w:rPr>
          <w:rFonts w:cstheme="minorHAnsi"/>
        </w:rPr>
        <w:t>bpm</w:t>
      </w:r>
      <w:proofErr w:type="spellEnd"/>
      <w:r w:rsidRPr="00935DED">
        <w:rPr>
          <w:rFonts w:cstheme="minorHAnsi"/>
        </w:rPr>
        <w:t>).</w:t>
      </w:r>
    </w:p>
    <w:p w14:paraId="315F255B" w14:textId="108872F5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Indeks Perfuzji (PI): Pomiar i wyświetlanie indeksu perfuzji w zakresie min. 0.2% – 20% (niezbędne do oceny wiarygodności pomiaru przy słabym krążeniu).</w:t>
      </w:r>
    </w:p>
    <w:p w14:paraId="1C85DCDF" w14:textId="2A28D09A" w:rsidR="00491740" w:rsidRPr="00935DED" w:rsidRDefault="00491740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Tryb pracy: Możliwość wyboru trybu dla dorosłych, dzieci i noworodków (dostosowanie progów alarmowych).</w:t>
      </w:r>
    </w:p>
    <w:p w14:paraId="72D91601" w14:textId="77777777" w:rsidR="00FA6FDE" w:rsidRPr="00935DED" w:rsidRDefault="00FA6FDE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Rodzaj zasilania: Wbudowany akumulator </w:t>
      </w:r>
      <w:proofErr w:type="spellStart"/>
      <w:r w:rsidRPr="00935DED">
        <w:rPr>
          <w:rFonts w:cstheme="minorHAnsi"/>
        </w:rPr>
        <w:t>litowo</w:t>
      </w:r>
      <w:proofErr w:type="spellEnd"/>
      <w:r w:rsidRPr="00935DED">
        <w:rPr>
          <w:rFonts w:cstheme="minorHAnsi"/>
        </w:rPr>
        <w:t xml:space="preserve">-jonowy (lub </w:t>
      </w:r>
      <w:proofErr w:type="spellStart"/>
      <w:r w:rsidRPr="00935DED">
        <w:rPr>
          <w:rFonts w:cstheme="minorHAnsi"/>
        </w:rPr>
        <w:t>litowo</w:t>
      </w:r>
      <w:proofErr w:type="spellEnd"/>
      <w:r w:rsidRPr="00935DED">
        <w:rPr>
          <w:rFonts w:cstheme="minorHAnsi"/>
        </w:rPr>
        <w:t>-polimerowy) wielokrotnego ładowania.</w:t>
      </w:r>
    </w:p>
    <w:p w14:paraId="3DF8A387" w14:textId="77777777" w:rsidR="00FA6FDE" w:rsidRPr="00935DED" w:rsidRDefault="00FA6FDE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Stacja ładująca: Urządzenie musi być wyposażone w dedykowaną stację dokującą (podstawkę ładującą), która umożliwia ładowanie pulsoksymetru w pozycji stojącej oraz jednoczesne ładowanie zapasowego akumulatora (jeśli dotyczy) lub stabilne przechowywanie urządzenia na biurku.</w:t>
      </w:r>
    </w:p>
    <w:p w14:paraId="6A941728" w14:textId="5DAECA83" w:rsidR="00FA6FDE" w:rsidRPr="00935DED" w:rsidRDefault="00FA6FDE" w:rsidP="00660B6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Złącze: Możliwość ładowania również bezpośrednio przez kabel USB/</w:t>
      </w:r>
      <w:proofErr w:type="spellStart"/>
      <w:r w:rsidRPr="00935DED">
        <w:rPr>
          <w:rFonts w:cstheme="minorHAnsi"/>
        </w:rPr>
        <w:t>microUSB</w:t>
      </w:r>
      <w:proofErr w:type="spellEnd"/>
      <w:r w:rsidRPr="00935DED">
        <w:rPr>
          <w:rFonts w:cstheme="minorHAnsi"/>
        </w:rPr>
        <w:t>/USB-C.</w:t>
      </w:r>
    </w:p>
    <w:p w14:paraId="3FDA58F2" w14:textId="77777777" w:rsidR="00660B61" w:rsidRPr="00660B61" w:rsidRDefault="00660B61" w:rsidP="00660B61">
      <w:pPr>
        <w:spacing w:after="0" w:line="240" w:lineRule="auto"/>
        <w:jc w:val="both"/>
        <w:rPr>
          <w:rFonts w:cstheme="minorHAnsi"/>
        </w:rPr>
      </w:pPr>
      <w:r w:rsidRPr="00660B61">
        <w:rPr>
          <w:rFonts w:cstheme="minorHAnsi"/>
        </w:rPr>
        <w:t xml:space="preserve">Przykładowy model: </w:t>
      </w:r>
      <w:r w:rsidRPr="00660B61">
        <w:rPr>
          <w:rFonts w:cstheme="minorHAnsi"/>
        </w:rPr>
        <w:t>CREATIVE MEDICAL SP-20</w:t>
      </w:r>
    </w:p>
    <w:p w14:paraId="2D835291" w14:textId="36931933" w:rsidR="00660B61" w:rsidRPr="00660B61" w:rsidRDefault="00660B61" w:rsidP="00660B61">
      <w:pPr>
        <w:spacing w:after="0" w:line="240" w:lineRule="auto"/>
        <w:jc w:val="both"/>
        <w:rPr>
          <w:rFonts w:cstheme="minorHAnsi"/>
          <w:b/>
          <w:bCs/>
          <w:lang w:val="en-US"/>
        </w:rPr>
      </w:pPr>
    </w:p>
    <w:p w14:paraId="2C59D256" w14:textId="5B42D21C" w:rsidR="00413E14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CZĘŚĆ VII Spirometr (1 szt.)</w:t>
      </w:r>
    </w:p>
    <w:p w14:paraId="583DB33F" w14:textId="77777777" w:rsidR="00660B61" w:rsidRPr="00935DED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Wymagane parametry:</w:t>
      </w:r>
    </w:p>
    <w:p w14:paraId="2EDDBAB9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Rodzaj urządzenia: Spirometr autonomiczny (działający bez konieczności ciągłego podłączenia do PC) z możliwością pracy w trybie przenośnym.</w:t>
      </w:r>
    </w:p>
    <w:p w14:paraId="412704A1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Wyświetlacz: Kolorowy ekran dotykowy o przekątnej minimum 5,7 cala.</w:t>
      </w:r>
    </w:p>
    <w:p w14:paraId="65D002F8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Rozdzielczość ekranu: Zapewniająca czytelną prezentację krzywych przepływ-objętość oraz objętość-czas w czasie rzeczywistym.</w:t>
      </w:r>
    </w:p>
    <w:p w14:paraId="6E226BBC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Klawiatura: Ekranowa (alfanumeryczna) do wprowadzania danych pacjenta oraz przyciski funkcyjne/sprzętowe na obudowie (lub pokrętło nawigacyjne/</w:t>
      </w:r>
      <w:proofErr w:type="spellStart"/>
      <w:r w:rsidRPr="00935DED">
        <w:rPr>
          <w:rFonts w:cstheme="minorHAnsi"/>
        </w:rPr>
        <w:t>touchscreen</w:t>
      </w:r>
      <w:proofErr w:type="spellEnd"/>
      <w:r w:rsidRPr="00935DED">
        <w:rPr>
          <w:rFonts w:cstheme="minorHAnsi"/>
        </w:rPr>
        <w:t>).</w:t>
      </w:r>
    </w:p>
    <w:p w14:paraId="4CCFFD2D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Drukarka: Wbudowana drukarka termiczna wysokiej rozdzielczości.</w:t>
      </w:r>
    </w:p>
    <w:p w14:paraId="2BE701B0" w14:textId="7C70E23B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Papier: Obsługa papieru o szerokości minimum 112 mm (zapewnia czytelny wydruk raportu bez konieczności podłączania zewnętrznej drukarki).</w:t>
      </w:r>
    </w:p>
    <w:p w14:paraId="71530D18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Metoda pomiaru: Przepływomierz (</w:t>
      </w:r>
      <w:proofErr w:type="spellStart"/>
      <w:r w:rsidRPr="00935DED">
        <w:rPr>
          <w:rFonts w:cstheme="minorHAnsi"/>
        </w:rPr>
        <w:t>pneumotachograf</w:t>
      </w:r>
      <w:proofErr w:type="spellEnd"/>
      <w:r w:rsidRPr="00935DED">
        <w:rPr>
          <w:rFonts w:cstheme="minorHAnsi"/>
        </w:rPr>
        <w:t xml:space="preserve">) z korekcją BTPS (Body </w:t>
      </w:r>
      <w:proofErr w:type="spellStart"/>
      <w:r w:rsidRPr="00935DED">
        <w:rPr>
          <w:rFonts w:cstheme="minorHAnsi"/>
        </w:rPr>
        <w:t>Temperature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Pressure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Saturated</w:t>
      </w:r>
      <w:proofErr w:type="spellEnd"/>
      <w:r w:rsidRPr="00935DED">
        <w:rPr>
          <w:rFonts w:cstheme="minorHAnsi"/>
        </w:rPr>
        <w:t>) – automatyczna korekcja względem warunków otoczenia.</w:t>
      </w:r>
    </w:p>
    <w:p w14:paraId="071E7F7A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Zakres przepływu: 0 – 16 l/s (litrów na sekundę).</w:t>
      </w:r>
    </w:p>
    <w:p w14:paraId="659BC52A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Dokładność przepływu: ± 5% lub 200 ml/s.</w:t>
      </w:r>
    </w:p>
    <w:p w14:paraId="5AB62377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lastRenderedPageBreak/>
        <w:t>Zakres objętości: 0 – 10 litrów (lub więcej).</w:t>
      </w:r>
    </w:p>
    <w:p w14:paraId="17B5AE2E" w14:textId="77777777" w:rsidR="00A9518B" w:rsidRPr="00935DED" w:rsidRDefault="00A9518B" w:rsidP="00660B6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Wymagane testy:</w:t>
      </w:r>
    </w:p>
    <w:p w14:paraId="647A04BE" w14:textId="77777777" w:rsidR="00A9518B" w:rsidRPr="00935DED" w:rsidRDefault="00A9518B" w:rsidP="00660B61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FVC (</w:t>
      </w:r>
      <w:proofErr w:type="spellStart"/>
      <w:r w:rsidRPr="00935DED">
        <w:rPr>
          <w:rFonts w:cstheme="minorHAnsi"/>
        </w:rPr>
        <w:t>Natarżona</w:t>
      </w:r>
      <w:proofErr w:type="spellEnd"/>
      <w:r w:rsidRPr="00935DED">
        <w:rPr>
          <w:rFonts w:cstheme="minorHAnsi"/>
        </w:rPr>
        <w:t xml:space="preserve"> pojemność życiowa).</w:t>
      </w:r>
    </w:p>
    <w:p w14:paraId="45CD08DB" w14:textId="77777777" w:rsidR="00A9518B" w:rsidRPr="00935DED" w:rsidRDefault="00A9518B" w:rsidP="00660B61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SVC (Pojemność życiowa spokojna).</w:t>
      </w:r>
    </w:p>
    <w:p w14:paraId="6E9A8160" w14:textId="77777777" w:rsidR="00A9518B" w:rsidRPr="00935DED" w:rsidRDefault="00A9518B" w:rsidP="00660B61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MVV (Maksymalna wentylacja dowolna).</w:t>
      </w:r>
    </w:p>
    <w:p w14:paraId="0F4A88D0" w14:textId="0689C6C1" w:rsidR="00A9518B" w:rsidRPr="00935DED" w:rsidRDefault="00A9518B" w:rsidP="00660B61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Testy PRE/POST (przed i po podaniu leku rozszerzającego oskrzela).</w:t>
      </w:r>
    </w:p>
    <w:p w14:paraId="5A79A060" w14:textId="00917371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Mierzone parametry (min. 40 parametrów): Urządzenie musi wyliczać m.in.: FVC, FEV1, FEV1/FVC, PEF, FEF25, FEF50, FEF75, FEF25-75, FET, EV (Wiek płuc).</w:t>
      </w:r>
    </w:p>
    <w:p w14:paraId="2EDDE06B" w14:textId="559B858D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Interpretacja wyników: Automatyczna interpretacja badania wg standardów (np. ATS, BTS, </w:t>
      </w:r>
      <w:proofErr w:type="spellStart"/>
      <w:r w:rsidRPr="00935DED">
        <w:rPr>
          <w:rFonts w:cstheme="minorHAnsi"/>
        </w:rPr>
        <w:t>Enright</w:t>
      </w:r>
      <w:proofErr w:type="spellEnd"/>
      <w:r w:rsidRPr="00935DED">
        <w:rPr>
          <w:rFonts w:cstheme="minorHAnsi"/>
        </w:rPr>
        <w:t xml:space="preserve">, GOLD - dla </w:t>
      </w:r>
      <w:proofErr w:type="spellStart"/>
      <w:r w:rsidRPr="00935DED">
        <w:rPr>
          <w:rFonts w:cstheme="minorHAnsi"/>
        </w:rPr>
        <w:t>POChP</w:t>
      </w:r>
      <w:proofErr w:type="spellEnd"/>
      <w:r w:rsidRPr="00935DED">
        <w:rPr>
          <w:rFonts w:cstheme="minorHAnsi"/>
        </w:rPr>
        <w:t>).</w:t>
      </w:r>
    </w:p>
    <w:p w14:paraId="7942AC3A" w14:textId="328A4A27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System motywacyjny (Pediatria): Wbudowane w urządzenie animacje 3D dla dzieci (zachęcające do wykonania pełnego wydechu) – min. 2 rodzaje animacji.</w:t>
      </w:r>
    </w:p>
    <w:p w14:paraId="68F331DF" w14:textId="002CC517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Normy należne: Bogata baza norm predykcyjnych, w tym obowiązkowo norma GLI (Global </w:t>
      </w:r>
      <w:proofErr w:type="spellStart"/>
      <w:r w:rsidRPr="00935DED">
        <w:rPr>
          <w:rFonts w:cstheme="minorHAnsi"/>
        </w:rPr>
        <w:t>Lung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Function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Initiative</w:t>
      </w:r>
      <w:proofErr w:type="spellEnd"/>
      <w:r w:rsidRPr="00935DED">
        <w:rPr>
          <w:rFonts w:cstheme="minorHAnsi"/>
        </w:rPr>
        <w:t>), a także ECCS/ERS.</w:t>
      </w:r>
    </w:p>
    <w:p w14:paraId="6636579A" w14:textId="77777777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Jakość badania: Automatyczna ocena poprawności wykonania manewru (powtarzalności) wg kryteriów ATS/ERS.</w:t>
      </w:r>
    </w:p>
    <w:p w14:paraId="45F6BBEC" w14:textId="7778E7BF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Rodzaj głowicy: Możliwość stosowania głowic/przepływomierzy wielorazowego użytku (z</w:t>
      </w:r>
      <w:r w:rsidR="00F00995">
        <w:rPr>
          <w:rFonts w:cstheme="minorHAnsi"/>
        </w:rPr>
        <w:t> </w:t>
      </w:r>
      <w:r w:rsidRPr="00935DED">
        <w:rPr>
          <w:rFonts w:cstheme="minorHAnsi"/>
        </w:rPr>
        <w:t>możliwością dezynfekcji i sterylizacji) oraz ustników jednorazowych / filtrów antybakteryjnych.</w:t>
      </w:r>
    </w:p>
    <w:p w14:paraId="76CC464F" w14:textId="77777777" w:rsidR="007B5347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Kalibracja: Możliwość wykonania kalibracji przez użytkownika za pomocą pompy kalibracyjnej (strzykawki 3L)</w:t>
      </w:r>
      <w:r w:rsidRPr="00935DED">
        <w:rPr>
          <w:rFonts w:cstheme="minorHAnsi"/>
        </w:rPr>
        <w:t xml:space="preserve"> – </w:t>
      </w:r>
      <w:r w:rsidRPr="00935DED">
        <w:rPr>
          <w:rFonts w:cstheme="minorHAnsi"/>
          <w:b/>
          <w:bCs/>
        </w:rPr>
        <w:t>strzykawka kalibracyjna w zestawie</w:t>
      </w:r>
      <w:r w:rsidRPr="00935DED">
        <w:rPr>
          <w:rFonts w:cstheme="minorHAnsi"/>
        </w:rPr>
        <w:t>.</w:t>
      </w:r>
    </w:p>
    <w:p w14:paraId="54F73A99" w14:textId="77777777" w:rsidR="007B5347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Zasilanie: Sieciowe (230V) oraz wbudowany akumulator pozwalający na pracę mobilną.</w:t>
      </w:r>
    </w:p>
    <w:p w14:paraId="7C4A6EDE" w14:textId="23B43F90" w:rsidR="00A9518B" w:rsidRPr="00935DED" w:rsidRDefault="00A9518B" w:rsidP="00660B6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Łączność: Port USB do komunikacji z komputerem PC.</w:t>
      </w:r>
    </w:p>
    <w:p w14:paraId="12759E46" w14:textId="629D4BAE" w:rsidR="00660B61" w:rsidRDefault="00660B61" w:rsidP="00660B61">
      <w:pPr>
        <w:spacing w:after="0" w:line="240" w:lineRule="auto"/>
        <w:jc w:val="both"/>
        <w:rPr>
          <w:rFonts w:cstheme="minorHAnsi"/>
        </w:rPr>
      </w:pPr>
      <w:r w:rsidRPr="00660B61">
        <w:rPr>
          <w:rFonts w:cstheme="minorHAnsi"/>
        </w:rPr>
        <w:t xml:space="preserve">Przykładowy model: </w:t>
      </w:r>
      <w:r w:rsidRPr="00660B61">
        <w:rPr>
          <w:rFonts w:cstheme="minorHAnsi"/>
        </w:rPr>
        <w:t>BTL-08 SPIRO PRO</w:t>
      </w:r>
    </w:p>
    <w:p w14:paraId="45F175D9" w14:textId="77777777" w:rsidR="00660B61" w:rsidRPr="00660B61" w:rsidRDefault="00660B61" w:rsidP="00660B61">
      <w:pPr>
        <w:spacing w:after="0" w:line="240" w:lineRule="auto"/>
        <w:jc w:val="both"/>
        <w:rPr>
          <w:rFonts w:cstheme="minorHAnsi"/>
        </w:rPr>
      </w:pPr>
    </w:p>
    <w:p w14:paraId="0CE7055C" w14:textId="655895BF" w:rsidR="00413E14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CZĘŚĆ VIII Waga medyczna dla dzieci (1 szt.)</w:t>
      </w:r>
    </w:p>
    <w:p w14:paraId="4978276B" w14:textId="77777777" w:rsidR="00660B61" w:rsidRPr="00935DED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Wymagane parametry:</w:t>
      </w:r>
    </w:p>
    <w:p w14:paraId="61BBBBCA" w14:textId="60313984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Klasa dokładności: Waga musi posiadać III klasę dokładności (zgodnie z dyrektywą 2014/31/UE) wymaganą do użytku w placówkach służby zdrowia.</w:t>
      </w:r>
    </w:p>
    <w:p w14:paraId="25A40649" w14:textId="77777777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Legalizacja: Urządzenie dostarczone z ważną legalizacją pierwotną (oznaczenie M na tabliczce znamionowej).</w:t>
      </w:r>
    </w:p>
    <w:p w14:paraId="72892653" w14:textId="02CADA83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Wyrób medyczny: Zgodność z dyrektywą 93/42/EWG (lub MDR).</w:t>
      </w:r>
    </w:p>
    <w:p w14:paraId="4DF74918" w14:textId="690C9A56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Obciążenie maksymalne (Nośność): Minimum 15 kg (preferowane 20 kg).</w:t>
      </w:r>
    </w:p>
    <w:p w14:paraId="1F01070A" w14:textId="5F2C81C1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Dokładność odczytu (działka elementarna): System dwuzakresowy (zwiększający precyzję dla lżejszych niemowląt):</w:t>
      </w:r>
    </w:p>
    <w:p w14:paraId="5F7FB5ED" w14:textId="28737016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 zakresie do min. 6 kg - dokładność 2 g (lub 5 g).</w:t>
      </w:r>
    </w:p>
    <w:p w14:paraId="7B06115F" w14:textId="4EBC0C10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 zakresie powyżej 6 kg - dokładność 5 g (lub 10 g).</w:t>
      </w:r>
    </w:p>
    <w:p w14:paraId="1E05D0A4" w14:textId="5B2DA0BE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TARA: Możliwość wytarowania wagi aby uzyskać masę netto dziecka.</w:t>
      </w:r>
    </w:p>
    <w:p w14:paraId="0DAB811B" w14:textId="44F86FCC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HOLD (Zatrzymanie wyniku).</w:t>
      </w:r>
    </w:p>
    <w:p w14:paraId="061EA62D" w14:textId="07B1602D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BMIF (</w:t>
      </w:r>
      <w:proofErr w:type="spellStart"/>
      <w:r w:rsidRPr="00935DED">
        <w:rPr>
          <w:rFonts w:cstheme="minorHAnsi"/>
        </w:rPr>
        <w:t>Breast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Milk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Intake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Function</w:t>
      </w:r>
      <w:proofErr w:type="spellEnd"/>
      <w:r w:rsidRPr="00935DED">
        <w:rPr>
          <w:rFonts w:cstheme="minorHAnsi"/>
        </w:rPr>
        <w:t xml:space="preserve"> / Funkcja Karmienia</w:t>
      </w:r>
      <w:r w:rsidR="0003215E" w:rsidRPr="00935DED">
        <w:rPr>
          <w:rFonts w:cstheme="minorHAnsi"/>
        </w:rPr>
        <w:t>)</w:t>
      </w:r>
      <w:r w:rsidRPr="00935DED">
        <w:rPr>
          <w:rFonts w:cstheme="minorHAnsi"/>
        </w:rPr>
        <w:t>.</w:t>
      </w:r>
    </w:p>
    <w:p w14:paraId="3F0D6E2C" w14:textId="0C8BE043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Konstrukcja</w:t>
      </w:r>
      <w:r w:rsidR="0003215E" w:rsidRPr="00935DED">
        <w:rPr>
          <w:rFonts w:cstheme="minorHAnsi"/>
        </w:rPr>
        <w:t xml:space="preserve">: </w:t>
      </w:r>
      <w:r w:rsidRPr="00935DED">
        <w:rPr>
          <w:rFonts w:cstheme="minorHAnsi"/>
        </w:rPr>
        <w:t>Szalka zintegrowana, wykonana z trwałego tworzywa sztucznego (ABS), o</w:t>
      </w:r>
      <w:r w:rsidR="00F00995">
        <w:rPr>
          <w:rFonts w:cstheme="minorHAnsi"/>
        </w:rPr>
        <w:t> </w:t>
      </w:r>
      <w:r w:rsidRPr="00935DED">
        <w:rPr>
          <w:rFonts w:cstheme="minorHAnsi"/>
        </w:rPr>
        <w:t>ergonomicznym, wklęsłym kształcie ("kołyskowa"), zapewniająca bezpieczeństwo noworodka.</w:t>
      </w:r>
    </w:p>
    <w:p w14:paraId="53B524F3" w14:textId="60259A42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Czyszczenie: Powierzchnia gładka, łatwa do dezynfekcji i utrzymania higieny.</w:t>
      </w:r>
    </w:p>
    <w:p w14:paraId="1F2F5944" w14:textId="1FBCDCA4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Wymiary powierzchni ważącej: Minimum 600 x 280 mm (zapewniająca komfort dla większych niemowląt).</w:t>
      </w:r>
    </w:p>
    <w:p w14:paraId="333D876E" w14:textId="3A791831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Wyświetlacz: Duży wyświetlacz LCD, podświetlany.</w:t>
      </w:r>
    </w:p>
    <w:p w14:paraId="5A816598" w14:textId="77777777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lastRenderedPageBreak/>
        <w:t>Stabilność: Nóżki gumowe z regulacją wysokości oraz wbudowana poziomica do ustawienia wagi.</w:t>
      </w:r>
    </w:p>
    <w:p w14:paraId="0CCD164E" w14:textId="48323D5F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Zasilanie sieciowe 230V (zasilacz w zestawie).</w:t>
      </w:r>
    </w:p>
    <w:p w14:paraId="7120E431" w14:textId="6AB301D2" w:rsidR="00B862C9" w:rsidRPr="00935DED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Zasilanie bateryjne (np. 6 x AA) umożliwiające pracę bezprzewodową.</w:t>
      </w:r>
    </w:p>
    <w:p w14:paraId="537F3588" w14:textId="15DF0F9C" w:rsidR="00413E14" w:rsidRDefault="00B862C9" w:rsidP="00660B6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Czas pracy na bateriach: Minimum 20 godzin.</w:t>
      </w:r>
    </w:p>
    <w:p w14:paraId="4A003EF8" w14:textId="77777777" w:rsidR="00660B61" w:rsidRPr="00660B61" w:rsidRDefault="00660B61" w:rsidP="00660B61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Przykładowy model: </w:t>
      </w:r>
      <w:r w:rsidRPr="00660B61">
        <w:rPr>
          <w:rFonts w:cstheme="minorHAnsi"/>
        </w:rPr>
        <w:t>KERN MBC-E</w:t>
      </w:r>
    </w:p>
    <w:p w14:paraId="48571691" w14:textId="77777777" w:rsidR="00660B61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</w:p>
    <w:p w14:paraId="15C56547" w14:textId="34FC2653" w:rsidR="00413E14" w:rsidRPr="00935DED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CZĘŚĆ IX Waga medyczna ze wzrostomierzem (1 szt.)</w:t>
      </w:r>
    </w:p>
    <w:p w14:paraId="3CF9101C" w14:textId="3C321C8C" w:rsidR="0003215E" w:rsidRPr="00935DED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Wymagane parametry:</w:t>
      </w:r>
    </w:p>
    <w:p w14:paraId="2B914850" w14:textId="66EEAC5A" w:rsidR="00660B61" w:rsidRDefault="00660B61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660B61">
        <w:rPr>
          <w:rFonts w:cstheme="minorHAnsi"/>
        </w:rPr>
        <w:t>Elektroniczna waga kolumnowa klasy III (medycznej) z funkcją BMI oraz zintegrowanym wzrostomierzem teleskopowym.</w:t>
      </w:r>
    </w:p>
    <w:p w14:paraId="5C58B8FC" w14:textId="7F383D36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Klasa dokładności: Urządzenie musi posiadać III klasę dokładności (zgodnie z dyrektywą UE), dopuszczającą do użytku w diagnostyce medycznej.</w:t>
      </w:r>
    </w:p>
    <w:p w14:paraId="4A0AE01A" w14:textId="2616AE65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Legalizacja: Waga dostarczona z ważną legalizacją pierwotną (oznaczenie M na tabliczce znamionowej).</w:t>
      </w:r>
    </w:p>
    <w:p w14:paraId="6A0601E2" w14:textId="1E441B64" w:rsidR="00413E14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Wyrób medyczny: Zgodność z dyrektywą 93/42/EWG (lub MDR).</w:t>
      </w:r>
    </w:p>
    <w:p w14:paraId="691ED70F" w14:textId="20548962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O</w:t>
      </w:r>
      <w:r w:rsidRPr="00935DED">
        <w:rPr>
          <w:rFonts w:cstheme="minorHAnsi"/>
        </w:rPr>
        <w:t>bciążenie maksymalne (Nośność): Minimum 200 kg.</w:t>
      </w:r>
    </w:p>
    <w:p w14:paraId="666EBAF9" w14:textId="74A7CCF6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Dokładność odczytu (działka):</w:t>
      </w:r>
      <w:r w:rsidRPr="00935DED">
        <w:rPr>
          <w:rFonts w:cstheme="minorHAnsi"/>
        </w:rPr>
        <w:t xml:space="preserve"> </w:t>
      </w:r>
      <w:r w:rsidRPr="00935DED">
        <w:rPr>
          <w:rFonts w:cstheme="minorHAnsi"/>
        </w:rPr>
        <w:t>100 g (do 150 kg lub w całym zakresie)</w:t>
      </w:r>
      <w:r w:rsidRPr="00935DED">
        <w:rPr>
          <w:rFonts w:cstheme="minorHAnsi"/>
        </w:rPr>
        <w:t xml:space="preserve">, </w:t>
      </w:r>
      <w:r w:rsidRPr="00935DED">
        <w:rPr>
          <w:rFonts w:cstheme="minorHAnsi"/>
        </w:rPr>
        <w:t>(Dopuszczalne 200 g powyżej 150 kg).</w:t>
      </w:r>
    </w:p>
    <w:p w14:paraId="64FCD12C" w14:textId="60B44556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Konstrukcja: Waga kolumnowa – wyświetlacz umieszczony na słupku na wysokości wzroku, co ułatwia odczyt bez konieczności schylania się.</w:t>
      </w:r>
    </w:p>
    <w:p w14:paraId="33F7D484" w14:textId="13E007DF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Mobilność: Waga musi być wyposażona w rolki transportowe (kółka) zintegrowane z</w:t>
      </w:r>
      <w:r w:rsidR="00F00995">
        <w:rPr>
          <w:rFonts w:cstheme="minorHAnsi"/>
        </w:rPr>
        <w:t> </w:t>
      </w:r>
      <w:r w:rsidRPr="00935DED">
        <w:rPr>
          <w:rFonts w:cstheme="minorHAnsi"/>
        </w:rPr>
        <w:t>platformą, umożliwiające łatwe przemieszczanie urządzenia przez jedną osobę.</w:t>
      </w:r>
    </w:p>
    <w:p w14:paraId="3C0E508F" w14:textId="08E1FDCF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Platforma: Niska, antypoślizgowa platforma ułatwiająca wejście pacjentowi.</w:t>
      </w:r>
    </w:p>
    <w:p w14:paraId="350F2089" w14:textId="194775A0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Wzrostomierz: Wzrostomierz teleskopowy, mechaniczny, montowany bezpośrednio na kolumnie wagi</w:t>
      </w:r>
      <w:r w:rsidRPr="00935DED">
        <w:rPr>
          <w:rFonts w:cstheme="minorHAnsi"/>
        </w:rPr>
        <w:t xml:space="preserve">. </w:t>
      </w:r>
      <w:r w:rsidRPr="00935DED">
        <w:rPr>
          <w:rFonts w:cstheme="minorHAnsi"/>
        </w:rPr>
        <w:t>Zakres pomiarowy: Minimum 60 – 200 cm.</w:t>
      </w:r>
      <w:r w:rsidRPr="00935DED">
        <w:rPr>
          <w:rFonts w:cstheme="minorHAnsi"/>
        </w:rPr>
        <w:t xml:space="preserve"> </w:t>
      </w:r>
      <w:r w:rsidRPr="00935DED">
        <w:rPr>
          <w:rFonts w:cstheme="minorHAnsi"/>
        </w:rPr>
        <w:t>Podziałka (dokładność): 1 mm.</w:t>
      </w:r>
      <w:r w:rsidRPr="00935DED">
        <w:rPr>
          <w:rFonts w:cstheme="minorHAnsi"/>
        </w:rPr>
        <w:t xml:space="preserve"> </w:t>
      </w:r>
      <w:r w:rsidRPr="00935DED">
        <w:rPr>
          <w:rFonts w:cstheme="minorHAnsi"/>
        </w:rPr>
        <w:t>Odczyt: Wynik pomiaru wzrostu widoczny w okienku na suwaku wzrostomierza (na wysokości wzroku personelu).</w:t>
      </w:r>
    </w:p>
    <w:p w14:paraId="6FF4048D" w14:textId="01871F07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BMI (Body Mass Index): Waga musi posiadać wbudowany kalkulator BMI. Po wprowadzeniu wzrostu (odczytanego ze wzrostomierza) na klawiaturze wagi, urządzenie automatycznie oblicza i wyświetla wskaźnik BMI.</w:t>
      </w:r>
    </w:p>
    <w:p w14:paraId="0F509B3B" w14:textId="1630E424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HOLD (Zatrzymanie): Możliwość zatrzymania wyniku na wyświetlaczu po zejściu pacjenta z wagi.</w:t>
      </w:r>
    </w:p>
    <w:p w14:paraId="5162DAE3" w14:textId="7F70917A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Funkcja TARA: Możliwość odliczenia masy dodatkowego przedmiotu/odzieży.</w:t>
      </w:r>
    </w:p>
    <w:p w14:paraId="77465625" w14:textId="2EC572C9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Wyświetlacz: Czytelny wyświetlacz LCD.</w:t>
      </w:r>
    </w:p>
    <w:p w14:paraId="364CF471" w14:textId="13941E71" w:rsidR="0003215E" w:rsidRPr="00935DED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Zasilanie podstawowe: Bateryjne (standardowe baterie AA lub akumulatorki), zapewniające mobilność i brak plączących się kabli.</w:t>
      </w:r>
    </w:p>
    <w:p w14:paraId="5DA24B1F" w14:textId="115B993C" w:rsidR="0003215E" w:rsidRDefault="0003215E" w:rsidP="00660B6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Energooszczędność: Funkcja automatycznego wyłączania wagi.</w:t>
      </w:r>
    </w:p>
    <w:p w14:paraId="1C350D62" w14:textId="6E11A8B6" w:rsidR="00660B61" w:rsidRPr="00660B61" w:rsidRDefault="00660B61" w:rsidP="00660B61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Przykładowy model: </w:t>
      </w:r>
      <w:r w:rsidRPr="00660B61">
        <w:rPr>
          <w:rFonts w:cstheme="minorHAnsi"/>
        </w:rPr>
        <w:t>BMI SECA 799</w:t>
      </w:r>
    </w:p>
    <w:p w14:paraId="3E4E8532" w14:textId="77777777" w:rsidR="00660B61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</w:p>
    <w:p w14:paraId="50CB19E0" w14:textId="368242EE" w:rsidR="00413E14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CZĘŚĆ X Waga z analizatorem masy ciała (1 szt.).</w:t>
      </w:r>
    </w:p>
    <w:p w14:paraId="372569EC" w14:textId="1F005AB5" w:rsidR="00660B61" w:rsidRPr="00935DED" w:rsidRDefault="00660B61" w:rsidP="00660B61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Wymagane parametry:</w:t>
      </w:r>
    </w:p>
    <w:p w14:paraId="692DD55A" w14:textId="6E0E78C2" w:rsid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Typ urządzenia: Waga kolumnowa z systemem analizy impedancji bioelektrycznej (BIA), wyposażona w kółka transportowe, poziomicę i metalową platformę antypoślizgową.</w:t>
      </w:r>
    </w:p>
    <w:p w14:paraId="22721E71" w14:textId="52547192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Technologia pomiaru: Wieloczęstotliwościowa bioelektryczna analiza impedancji (BIA) wykorzystująca system 8 elektrod dotykowych (4 w platformie, 4 w uchwytach dłoni).</w:t>
      </w:r>
    </w:p>
    <w:p w14:paraId="09B32914" w14:textId="373DF90C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lastRenderedPageBreak/>
        <w:t>Wyświetlacz LCD zamontowany na kolumnie na wysokości pasa (nie w podłodze), sterowany przyciskami</w:t>
      </w:r>
      <w:r w:rsidRPr="00417A27">
        <w:rPr>
          <w:rFonts w:cstheme="minorHAnsi"/>
        </w:rPr>
        <w:t>.</w:t>
      </w:r>
    </w:p>
    <w:p w14:paraId="4010907C" w14:textId="77087BB2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Obciążenie maksymalne min. 300 kg, dokładność 100 g.</w:t>
      </w:r>
    </w:p>
    <w:p w14:paraId="19610391" w14:textId="1FD24637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Specyficzne parametry diagnostyczne (wymagane): Oprócz standardowych (BMI, Tłuszcz, Mięśnie, Woda), urządzenie musi obliczać i raportować: Masę minerałów kostnych, Zawartość białka, Wiek metaboliczny, Poziom tłuszczu trzewnego oraz sumaryczną Ocenę Zdrowia (</w:t>
      </w:r>
      <w:proofErr w:type="spellStart"/>
      <w:r w:rsidRPr="00417A27">
        <w:rPr>
          <w:rFonts w:cstheme="minorHAnsi"/>
        </w:rPr>
        <w:t>Health</w:t>
      </w:r>
      <w:proofErr w:type="spellEnd"/>
      <w:r w:rsidRPr="00417A27">
        <w:rPr>
          <w:rFonts w:cstheme="minorHAnsi"/>
        </w:rPr>
        <w:t xml:space="preserve"> </w:t>
      </w:r>
      <w:proofErr w:type="spellStart"/>
      <w:r w:rsidRPr="00417A27">
        <w:rPr>
          <w:rFonts w:cstheme="minorHAnsi"/>
        </w:rPr>
        <w:t>Score</w:t>
      </w:r>
      <w:proofErr w:type="spellEnd"/>
      <w:r w:rsidRPr="00417A27">
        <w:rPr>
          <w:rFonts w:cstheme="minorHAnsi"/>
        </w:rPr>
        <w:t>).</w:t>
      </w:r>
    </w:p>
    <w:p w14:paraId="5F9DD48F" w14:textId="0FDCA272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Łączność i zasilanie: Port USB do transmisji danych do PC/Drukarki. Zasilanie hybrydowe: sieciowe + bateryjne (AA).</w:t>
      </w:r>
    </w:p>
    <w:p w14:paraId="1CC93A6B" w14:textId="38C31EE9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Wzrostomierz: Cyfrowy (ultradźwiękowy lub mechaniczny), kompatybilny z wagą, z zakresem min. do 200 cm.</w:t>
      </w:r>
    </w:p>
    <w:p w14:paraId="2BEC13D8" w14:textId="0E081C58" w:rsidR="00417A27" w:rsidRPr="00417A27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>Drukarka: Termiczna, dedykowana, drukująca kompletny raport z wykresami bezpośrednio po badaniu.</w:t>
      </w:r>
    </w:p>
    <w:p w14:paraId="126979BE" w14:textId="1AC21E1D" w:rsidR="0003215E" w:rsidRDefault="00417A27" w:rsidP="00660B6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</w:rPr>
      </w:pPr>
      <w:r w:rsidRPr="00417A27">
        <w:rPr>
          <w:rFonts w:cstheme="minorHAnsi"/>
        </w:rPr>
        <w:t xml:space="preserve">Status prawny: Wyrób medyczny klasy min. </w:t>
      </w:r>
      <w:proofErr w:type="spellStart"/>
      <w:r w:rsidRPr="00417A27">
        <w:rPr>
          <w:rFonts w:cstheme="minorHAnsi"/>
        </w:rPr>
        <w:t>IIa</w:t>
      </w:r>
      <w:proofErr w:type="spellEnd"/>
      <w:r w:rsidRPr="00417A27">
        <w:rPr>
          <w:rFonts w:cstheme="minorHAnsi"/>
        </w:rPr>
        <w:t xml:space="preserve"> (zgodność z MDD/MDR), klasa dokładności wagi III, Certyfikat CE, Legalizacja.</w:t>
      </w:r>
    </w:p>
    <w:p w14:paraId="46F581DA" w14:textId="3DADE8CE" w:rsidR="00BA7E96" w:rsidRPr="00935DED" w:rsidRDefault="00417A27" w:rsidP="009A2370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Przykładowy model: </w:t>
      </w:r>
      <w:proofErr w:type="spellStart"/>
      <w:r w:rsidRPr="00417A27">
        <w:rPr>
          <w:rFonts w:cstheme="minorHAnsi"/>
        </w:rPr>
        <w:t>Charder</w:t>
      </w:r>
      <w:proofErr w:type="spellEnd"/>
      <w:r w:rsidRPr="00417A27">
        <w:rPr>
          <w:rFonts w:cstheme="minorHAnsi"/>
        </w:rPr>
        <w:t xml:space="preserve"> MBF 6010</w:t>
      </w:r>
    </w:p>
    <w:sectPr w:rsidR="00BA7E96" w:rsidRPr="00935DE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52F87" w14:textId="77777777" w:rsidR="00FF6018" w:rsidRDefault="00FF6018" w:rsidP="00F33C36">
      <w:pPr>
        <w:spacing w:after="0" w:line="240" w:lineRule="auto"/>
      </w:pPr>
      <w:r>
        <w:separator/>
      </w:r>
    </w:p>
  </w:endnote>
  <w:endnote w:type="continuationSeparator" w:id="0">
    <w:p w14:paraId="16FFD4A0" w14:textId="77777777" w:rsidR="00FF6018" w:rsidRDefault="00FF6018" w:rsidP="00F33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8155836"/>
      <w:docPartObj>
        <w:docPartGallery w:val="Page Numbers (Bottom of Page)"/>
        <w:docPartUnique/>
      </w:docPartObj>
    </w:sdtPr>
    <w:sdtEndPr/>
    <w:sdtContent>
      <w:p w14:paraId="6F593E8E" w14:textId="77777777" w:rsidR="0059786B" w:rsidRDefault="005978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E1B">
          <w:rPr>
            <w:noProof/>
          </w:rPr>
          <w:t>2</w:t>
        </w:r>
        <w:r>
          <w:fldChar w:fldCharType="end"/>
        </w:r>
      </w:p>
    </w:sdtContent>
  </w:sdt>
  <w:p w14:paraId="1C2950ED" w14:textId="77777777" w:rsidR="0059786B" w:rsidRPr="00A6614C" w:rsidRDefault="0059786B">
    <w:pPr>
      <w:pStyle w:val="Stopka"/>
      <w:rPr>
        <w:rFonts w:ascii="Arial" w:hAnsi="Arial" w:cs="Arial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0F6ED" w14:textId="77777777" w:rsidR="00FF6018" w:rsidRDefault="00FF6018" w:rsidP="00F33C36">
      <w:pPr>
        <w:spacing w:after="0" w:line="240" w:lineRule="auto"/>
      </w:pPr>
      <w:r>
        <w:separator/>
      </w:r>
    </w:p>
  </w:footnote>
  <w:footnote w:type="continuationSeparator" w:id="0">
    <w:p w14:paraId="754F9CE6" w14:textId="77777777" w:rsidR="00FF6018" w:rsidRDefault="00FF6018" w:rsidP="00F33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83226" w14:textId="27E2C653" w:rsidR="005E48BD" w:rsidRPr="00EA7B1B" w:rsidRDefault="005E48BD" w:rsidP="005E48BD">
    <w:pPr>
      <w:pStyle w:val="Nagwek"/>
      <w:tabs>
        <w:tab w:val="clear" w:pos="4536"/>
        <w:tab w:val="clear" w:pos="9072"/>
        <w:tab w:val="left" w:pos="3570"/>
        <w:tab w:val="left" w:pos="4110"/>
      </w:tabs>
      <w:rPr>
        <w:szCs w:val="20"/>
      </w:rPr>
    </w:pPr>
    <w:r>
      <w:rPr>
        <w:szCs w:val="20"/>
      </w:rPr>
      <w:tab/>
    </w:r>
    <w:r>
      <w:rPr>
        <w:szCs w:val="20"/>
      </w:rPr>
      <w:tab/>
    </w:r>
    <w:r w:rsidRPr="004F7690">
      <w:rPr>
        <w:noProof/>
      </w:rPr>
      <w:drawing>
        <wp:inline distT="0" distB="0" distL="0" distR="0" wp14:anchorId="34A8E1B8" wp14:editId="7C000593">
          <wp:extent cx="5753100" cy="628650"/>
          <wp:effectExtent l="0" t="0" r="0" b="0"/>
          <wp:docPr id="4872518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438B0" w14:textId="478F4468" w:rsidR="00AF5594" w:rsidRDefault="00AF5594" w:rsidP="005E48B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77C2"/>
    <w:multiLevelType w:val="multilevel"/>
    <w:tmpl w:val="21D8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B33D2"/>
    <w:multiLevelType w:val="multilevel"/>
    <w:tmpl w:val="861C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C343D"/>
    <w:multiLevelType w:val="hybridMultilevel"/>
    <w:tmpl w:val="A560C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6006E"/>
    <w:multiLevelType w:val="multilevel"/>
    <w:tmpl w:val="3546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FB39B4"/>
    <w:multiLevelType w:val="hybridMultilevel"/>
    <w:tmpl w:val="B5A27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87BEC"/>
    <w:multiLevelType w:val="multilevel"/>
    <w:tmpl w:val="E1FC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380F8F"/>
    <w:multiLevelType w:val="hybridMultilevel"/>
    <w:tmpl w:val="8AFA3F02"/>
    <w:lvl w:ilvl="0" w:tplc="7590B3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329F3"/>
    <w:multiLevelType w:val="multilevel"/>
    <w:tmpl w:val="2274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DB45FC9"/>
    <w:multiLevelType w:val="hybridMultilevel"/>
    <w:tmpl w:val="D2FA7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017466"/>
    <w:multiLevelType w:val="multilevel"/>
    <w:tmpl w:val="8454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15D4855"/>
    <w:multiLevelType w:val="multilevel"/>
    <w:tmpl w:val="72AA4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16923B7"/>
    <w:multiLevelType w:val="hybridMultilevel"/>
    <w:tmpl w:val="C43A6152"/>
    <w:lvl w:ilvl="0" w:tplc="6E64913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2B25DB9"/>
    <w:multiLevelType w:val="multilevel"/>
    <w:tmpl w:val="A962907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13B368A1"/>
    <w:multiLevelType w:val="multilevel"/>
    <w:tmpl w:val="7446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DC115B"/>
    <w:multiLevelType w:val="multilevel"/>
    <w:tmpl w:val="1B62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EB11F9"/>
    <w:multiLevelType w:val="multilevel"/>
    <w:tmpl w:val="445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A1B2E42"/>
    <w:multiLevelType w:val="hybridMultilevel"/>
    <w:tmpl w:val="913C2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4F1F69"/>
    <w:multiLevelType w:val="hybridMultilevel"/>
    <w:tmpl w:val="7AC09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F93D59"/>
    <w:multiLevelType w:val="multilevel"/>
    <w:tmpl w:val="77BE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6BD5AFA"/>
    <w:multiLevelType w:val="hybridMultilevel"/>
    <w:tmpl w:val="FCE0D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C7515D"/>
    <w:multiLevelType w:val="multilevel"/>
    <w:tmpl w:val="231A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75813E9"/>
    <w:multiLevelType w:val="hybridMultilevel"/>
    <w:tmpl w:val="F5008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5E0A31"/>
    <w:multiLevelType w:val="hybridMultilevel"/>
    <w:tmpl w:val="6F00E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B75E26"/>
    <w:multiLevelType w:val="multilevel"/>
    <w:tmpl w:val="5B12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865DB4"/>
    <w:multiLevelType w:val="hybridMultilevel"/>
    <w:tmpl w:val="FC6C4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314AF1"/>
    <w:multiLevelType w:val="hybridMultilevel"/>
    <w:tmpl w:val="9848A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AB3992"/>
    <w:multiLevelType w:val="multilevel"/>
    <w:tmpl w:val="CDA4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1B77761"/>
    <w:multiLevelType w:val="multilevel"/>
    <w:tmpl w:val="16FC32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3241254E"/>
    <w:multiLevelType w:val="multilevel"/>
    <w:tmpl w:val="CB448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27441B0"/>
    <w:multiLevelType w:val="multilevel"/>
    <w:tmpl w:val="5816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2A75FF2"/>
    <w:multiLevelType w:val="hybridMultilevel"/>
    <w:tmpl w:val="06506D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3691137"/>
    <w:multiLevelType w:val="multilevel"/>
    <w:tmpl w:val="4A5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55709B9"/>
    <w:multiLevelType w:val="multilevel"/>
    <w:tmpl w:val="421C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2840D5D"/>
    <w:multiLevelType w:val="hybridMultilevel"/>
    <w:tmpl w:val="87D2EA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29F7EE3"/>
    <w:multiLevelType w:val="multilevel"/>
    <w:tmpl w:val="338AC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B7D2CEA"/>
    <w:multiLevelType w:val="multilevel"/>
    <w:tmpl w:val="A300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C6038C3"/>
    <w:multiLevelType w:val="multilevel"/>
    <w:tmpl w:val="BBA6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CA50ABF"/>
    <w:multiLevelType w:val="multilevel"/>
    <w:tmpl w:val="DBC6E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15162DD"/>
    <w:multiLevelType w:val="multilevel"/>
    <w:tmpl w:val="FBAA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25419CF"/>
    <w:multiLevelType w:val="hybridMultilevel"/>
    <w:tmpl w:val="A35814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8481147"/>
    <w:multiLevelType w:val="hybridMultilevel"/>
    <w:tmpl w:val="730880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3B23B46">
      <w:start w:val="5"/>
      <w:numFmt w:val="bullet"/>
      <w:lvlText w:val="•"/>
      <w:lvlJc w:val="left"/>
      <w:pPr>
        <w:ind w:left="2508" w:hanging="708"/>
      </w:pPr>
      <w:rPr>
        <w:rFonts w:ascii="Palatino Linotype" w:eastAsia="Times New Roman" w:hAnsi="Palatino Linotype" w:cs="Aria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8741BAC"/>
    <w:multiLevelType w:val="hybridMultilevel"/>
    <w:tmpl w:val="467A3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373BA5"/>
    <w:multiLevelType w:val="hybridMultilevel"/>
    <w:tmpl w:val="C4B2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621FE5"/>
    <w:multiLevelType w:val="multilevel"/>
    <w:tmpl w:val="8B4A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57B6E21"/>
    <w:multiLevelType w:val="multilevel"/>
    <w:tmpl w:val="75D6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79636A5"/>
    <w:multiLevelType w:val="multilevel"/>
    <w:tmpl w:val="1BE6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84B47AD"/>
    <w:multiLevelType w:val="hybridMultilevel"/>
    <w:tmpl w:val="05562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1C367E"/>
    <w:multiLevelType w:val="multilevel"/>
    <w:tmpl w:val="027CAD64"/>
    <w:lvl w:ilvl="0">
      <w:start w:val="1"/>
      <w:numFmt w:val="decimal"/>
      <w:lvlText w:val="%1."/>
      <w:lvlJc w:val="left"/>
      <w:pPr>
        <w:ind w:left="2629" w:hanging="360"/>
      </w:pPr>
      <w:rPr>
        <w:b/>
        <w:bCs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2629" w:hanging="360"/>
      </w:pPr>
      <w:rPr>
        <w:rFonts w:cs="Arial"/>
        <w:b/>
        <w:color w:val="1F497D" w:themeColor="text2"/>
      </w:rPr>
    </w:lvl>
    <w:lvl w:ilvl="2">
      <w:start w:val="1"/>
      <w:numFmt w:val="decimal"/>
      <w:isLgl/>
      <w:lvlText w:val="%1.%2.%3"/>
      <w:lvlJc w:val="left"/>
      <w:pPr>
        <w:ind w:left="2989" w:hanging="720"/>
      </w:pPr>
      <w:rPr>
        <w:rFonts w:cs="Arial"/>
        <w:b/>
        <w:color w:val="1F497D" w:themeColor="text2"/>
      </w:rPr>
    </w:lvl>
    <w:lvl w:ilvl="3">
      <w:start w:val="1"/>
      <w:numFmt w:val="decimal"/>
      <w:isLgl/>
      <w:lvlText w:val="%1.%2.%3.%4"/>
      <w:lvlJc w:val="left"/>
      <w:pPr>
        <w:ind w:left="2989" w:hanging="720"/>
      </w:pPr>
      <w:rPr>
        <w:rFonts w:cs="Arial"/>
        <w:b/>
        <w:color w:val="1F497D" w:themeColor="text2"/>
      </w:rPr>
    </w:lvl>
    <w:lvl w:ilvl="4">
      <w:start w:val="1"/>
      <w:numFmt w:val="decimal"/>
      <w:isLgl/>
      <w:lvlText w:val="%1.%2.%3.%4.%5"/>
      <w:lvlJc w:val="left"/>
      <w:pPr>
        <w:ind w:left="3349" w:hanging="1080"/>
      </w:pPr>
      <w:rPr>
        <w:rFonts w:cs="Arial"/>
        <w:b/>
        <w:color w:val="1F497D" w:themeColor="text2"/>
      </w:rPr>
    </w:lvl>
    <w:lvl w:ilvl="5">
      <w:start w:val="1"/>
      <w:numFmt w:val="decimal"/>
      <w:isLgl/>
      <w:lvlText w:val="%1.%2.%3.%4.%5.%6"/>
      <w:lvlJc w:val="left"/>
      <w:pPr>
        <w:ind w:left="3349" w:hanging="1080"/>
      </w:pPr>
      <w:rPr>
        <w:rFonts w:cs="Arial"/>
        <w:b/>
        <w:color w:val="1F497D" w:themeColor="text2"/>
      </w:rPr>
    </w:lvl>
    <w:lvl w:ilvl="6">
      <w:start w:val="1"/>
      <w:numFmt w:val="decimal"/>
      <w:isLgl/>
      <w:lvlText w:val="%1.%2.%3.%4.%5.%6.%7"/>
      <w:lvlJc w:val="left"/>
      <w:pPr>
        <w:ind w:left="3709" w:hanging="1440"/>
      </w:pPr>
      <w:rPr>
        <w:rFonts w:cs="Arial"/>
        <w:b/>
        <w:color w:val="1F497D" w:themeColor="text2"/>
      </w:rPr>
    </w:lvl>
    <w:lvl w:ilvl="7">
      <w:start w:val="1"/>
      <w:numFmt w:val="decimal"/>
      <w:isLgl/>
      <w:lvlText w:val="%1.%2.%3.%4.%5.%6.%7.%8"/>
      <w:lvlJc w:val="left"/>
      <w:pPr>
        <w:ind w:left="3709" w:hanging="1440"/>
      </w:pPr>
      <w:rPr>
        <w:rFonts w:cs="Arial"/>
        <w:b/>
        <w:color w:val="1F497D" w:themeColor="text2"/>
      </w:rPr>
    </w:lvl>
    <w:lvl w:ilvl="8">
      <w:start w:val="1"/>
      <w:numFmt w:val="decimal"/>
      <w:isLgl/>
      <w:lvlText w:val="%1.%2.%3.%4.%5.%6.%7.%8.%9"/>
      <w:lvlJc w:val="left"/>
      <w:pPr>
        <w:ind w:left="4069" w:hanging="1800"/>
      </w:pPr>
      <w:rPr>
        <w:rFonts w:cs="Arial"/>
        <w:b/>
        <w:color w:val="1F497D" w:themeColor="text2"/>
      </w:rPr>
    </w:lvl>
  </w:abstractNum>
  <w:abstractNum w:abstractNumId="48" w15:restartNumberingAfterBreak="0">
    <w:nsid w:val="719371B5"/>
    <w:multiLevelType w:val="multilevel"/>
    <w:tmpl w:val="F1B2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3392E43"/>
    <w:multiLevelType w:val="multilevel"/>
    <w:tmpl w:val="12AE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45D5654"/>
    <w:multiLevelType w:val="multilevel"/>
    <w:tmpl w:val="57469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BCF0107"/>
    <w:multiLevelType w:val="hybridMultilevel"/>
    <w:tmpl w:val="383814BA"/>
    <w:lvl w:ilvl="0" w:tplc="0415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52" w15:restartNumberingAfterBreak="0">
    <w:nsid w:val="7C924586"/>
    <w:multiLevelType w:val="hybridMultilevel"/>
    <w:tmpl w:val="F2B46C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646906"/>
    <w:multiLevelType w:val="multilevel"/>
    <w:tmpl w:val="B11A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4504410">
    <w:abstractNumId w:val="48"/>
  </w:num>
  <w:num w:numId="2" w16cid:durableId="1823767239">
    <w:abstractNumId w:val="15"/>
  </w:num>
  <w:num w:numId="3" w16cid:durableId="921334742">
    <w:abstractNumId w:val="14"/>
  </w:num>
  <w:num w:numId="4" w16cid:durableId="1901863715">
    <w:abstractNumId w:val="32"/>
  </w:num>
  <w:num w:numId="5" w16cid:durableId="678313438">
    <w:abstractNumId w:val="23"/>
  </w:num>
  <w:num w:numId="6" w16cid:durableId="398093785">
    <w:abstractNumId w:val="43"/>
  </w:num>
  <w:num w:numId="7" w16cid:durableId="1144545035">
    <w:abstractNumId w:val="38"/>
  </w:num>
  <w:num w:numId="8" w16cid:durableId="15930140">
    <w:abstractNumId w:val="28"/>
  </w:num>
  <w:num w:numId="9" w16cid:durableId="583340557">
    <w:abstractNumId w:val="9"/>
  </w:num>
  <w:num w:numId="10" w16cid:durableId="648484186">
    <w:abstractNumId w:val="34"/>
  </w:num>
  <w:num w:numId="11" w16cid:durableId="1283802743">
    <w:abstractNumId w:val="0"/>
  </w:num>
  <w:num w:numId="12" w16cid:durableId="1600329955">
    <w:abstractNumId w:val="36"/>
  </w:num>
  <w:num w:numId="13" w16cid:durableId="888110722">
    <w:abstractNumId w:val="1"/>
  </w:num>
  <w:num w:numId="14" w16cid:durableId="2060738683">
    <w:abstractNumId w:val="53"/>
  </w:num>
  <w:num w:numId="15" w16cid:durableId="502359022">
    <w:abstractNumId w:val="44"/>
  </w:num>
  <w:num w:numId="16" w16cid:durableId="1566644735">
    <w:abstractNumId w:val="37"/>
  </w:num>
  <w:num w:numId="17" w16cid:durableId="928583920">
    <w:abstractNumId w:val="26"/>
  </w:num>
  <w:num w:numId="18" w16cid:durableId="1213617220">
    <w:abstractNumId w:val="27"/>
  </w:num>
  <w:num w:numId="19" w16cid:durableId="1939092338">
    <w:abstractNumId w:val="7"/>
  </w:num>
  <w:num w:numId="20" w16cid:durableId="1608387570">
    <w:abstractNumId w:val="29"/>
  </w:num>
  <w:num w:numId="21" w16cid:durableId="2104103887">
    <w:abstractNumId w:val="3"/>
  </w:num>
  <w:num w:numId="22" w16cid:durableId="1422290335">
    <w:abstractNumId w:val="5"/>
  </w:num>
  <w:num w:numId="23" w16cid:durableId="100564950">
    <w:abstractNumId w:val="49"/>
  </w:num>
  <w:num w:numId="24" w16cid:durableId="1900944133">
    <w:abstractNumId w:val="31"/>
  </w:num>
  <w:num w:numId="25" w16cid:durableId="2131705588">
    <w:abstractNumId w:val="18"/>
  </w:num>
  <w:num w:numId="26" w16cid:durableId="1872257223">
    <w:abstractNumId w:val="45"/>
  </w:num>
  <w:num w:numId="27" w16cid:durableId="867716530">
    <w:abstractNumId w:val="35"/>
  </w:num>
  <w:num w:numId="28" w16cid:durableId="809857586">
    <w:abstractNumId w:val="13"/>
  </w:num>
  <w:num w:numId="29" w16cid:durableId="167059073">
    <w:abstractNumId w:val="12"/>
  </w:num>
  <w:num w:numId="30" w16cid:durableId="776411801">
    <w:abstractNumId w:val="50"/>
  </w:num>
  <w:num w:numId="31" w16cid:durableId="1551522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8350792">
    <w:abstractNumId w:val="20"/>
  </w:num>
  <w:num w:numId="33" w16cid:durableId="1047333335">
    <w:abstractNumId w:val="10"/>
  </w:num>
  <w:num w:numId="34" w16cid:durableId="1816024731">
    <w:abstractNumId w:val="6"/>
  </w:num>
  <w:num w:numId="35" w16cid:durableId="713433835">
    <w:abstractNumId w:val="33"/>
  </w:num>
  <w:num w:numId="36" w16cid:durableId="330833242">
    <w:abstractNumId w:val="30"/>
  </w:num>
  <w:num w:numId="37" w16cid:durableId="992563389">
    <w:abstractNumId w:val="21"/>
  </w:num>
  <w:num w:numId="38" w16cid:durableId="1159148603">
    <w:abstractNumId w:val="51"/>
  </w:num>
  <w:num w:numId="39" w16cid:durableId="1236355195">
    <w:abstractNumId w:val="40"/>
  </w:num>
  <w:num w:numId="40" w16cid:durableId="268784323">
    <w:abstractNumId w:val="39"/>
  </w:num>
  <w:num w:numId="41" w16cid:durableId="390926507">
    <w:abstractNumId w:val="17"/>
  </w:num>
  <w:num w:numId="42" w16cid:durableId="1017971063">
    <w:abstractNumId w:val="42"/>
  </w:num>
  <w:num w:numId="43" w16cid:durableId="1918317833">
    <w:abstractNumId w:val="41"/>
  </w:num>
  <w:num w:numId="44" w16cid:durableId="1779326235">
    <w:abstractNumId w:val="16"/>
  </w:num>
  <w:num w:numId="45" w16cid:durableId="2141066918">
    <w:abstractNumId w:val="2"/>
  </w:num>
  <w:num w:numId="46" w16cid:durableId="279188196">
    <w:abstractNumId w:val="46"/>
  </w:num>
  <w:num w:numId="47" w16cid:durableId="2044480306">
    <w:abstractNumId w:val="24"/>
  </w:num>
  <w:num w:numId="48" w16cid:durableId="931476647">
    <w:abstractNumId w:val="25"/>
  </w:num>
  <w:num w:numId="49" w16cid:durableId="830683029">
    <w:abstractNumId w:val="4"/>
  </w:num>
  <w:num w:numId="50" w16cid:durableId="1188757837">
    <w:abstractNumId w:val="22"/>
  </w:num>
  <w:num w:numId="51" w16cid:durableId="1877616756">
    <w:abstractNumId w:val="11"/>
  </w:num>
  <w:num w:numId="52" w16cid:durableId="813567106">
    <w:abstractNumId w:val="52"/>
  </w:num>
  <w:num w:numId="53" w16cid:durableId="216405180">
    <w:abstractNumId w:val="19"/>
  </w:num>
  <w:num w:numId="54" w16cid:durableId="8428162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E0"/>
    <w:rsid w:val="00000779"/>
    <w:rsid w:val="0000441A"/>
    <w:rsid w:val="00006433"/>
    <w:rsid w:val="00023825"/>
    <w:rsid w:val="0003215E"/>
    <w:rsid w:val="000374B6"/>
    <w:rsid w:val="00043963"/>
    <w:rsid w:val="00043974"/>
    <w:rsid w:val="00061073"/>
    <w:rsid w:val="00061A4F"/>
    <w:rsid w:val="00092BC5"/>
    <w:rsid w:val="000A13B1"/>
    <w:rsid w:val="000A1622"/>
    <w:rsid w:val="000A2B54"/>
    <w:rsid w:val="000A74FC"/>
    <w:rsid w:val="000B102F"/>
    <w:rsid w:val="000B5206"/>
    <w:rsid w:val="000C29FB"/>
    <w:rsid w:val="000D5522"/>
    <w:rsid w:val="000E21C2"/>
    <w:rsid w:val="000F3D00"/>
    <w:rsid w:val="000F5F5D"/>
    <w:rsid w:val="001079A4"/>
    <w:rsid w:val="00107B65"/>
    <w:rsid w:val="0013327E"/>
    <w:rsid w:val="00150245"/>
    <w:rsid w:val="00151820"/>
    <w:rsid w:val="0015249F"/>
    <w:rsid w:val="00152835"/>
    <w:rsid w:val="001712A0"/>
    <w:rsid w:val="00172F19"/>
    <w:rsid w:val="0017511C"/>
    <w:rsid w:val="00195AEF"/>
    <w:rsid w:val="001A4ED6"/>
    <w:rsid w:val="001B270D"/>
    <w:rsid w:val="001C1EA6"/>
    <w:rsid w:val="001C453E"/>
    <w:rsid w:val="001C5E43"/>
    <w:rsid w:val="001D0603"/>
    <w:rsid w:val="001E58CA"/>
    <w:rsid w:val="001F6A37"/>
    <w:rsid w:val="00211E9C"/>
    <w:rsid w:val="002130F2"/>
    <w:rsid w:val="00222F0D"/>
    <w:rsid w:val="002257A4"/>
    <w:rsid w:val="00231A52"/>
    <w:rsid w:val="00240568"/>
    <w:rsid w:val="002464DA"/>
    <w:rsid w:val="00247CB2"/>
    <w:rsid w:val="002544D2"/>
    <w:rsid w:val="00256382"/>
    <w:rsid w:val="002642D2"/>
    <w:rsid w:val="00280EBF"/>
    <w:rsid w:val="002848BA"/>
    <w:rsid w:val="002A7DDA"/>
    <w:rsid w:val="002B66DB"/>
    <w:rsid w:val="002C1A87"/>
    <w:rsid w:val="002D06FE"/>
    <w:rsid w:val="002D2AF0"/>
    <w:rsid w:val="002D2B78"/>
    <w:rsid w:val="002D7E8E"/>
    <w:rsid w:val="00303488"/>
    <w:rsid w:val="003123E1"/>
    <w:rsid w:val="00313199"/>
    <w:rsid w:val="00323EA6"/>
    <w:rsid w:val="00326628"/>
    <w:rsid w:val="003318D3"/>
    <w:rsid w:val="003403D5"/>
    <w:rsid w:val="003449A8"/>
    <w:rsid w:val="00362F6F"/>
    <w:rsid w:val="00365437"/>
    <w:rsid w:val="00373BFD"/>
    <w:rsid w:val="00376CF7"/>
    <w:rsid w:val="003772A8"/>
    <w:rsid w:val="00382A60"/>
    <w:rsid w:val="00387EEC"/>
    <w:rsid w:val="00395C82"/>
    <w:rsid w:val="00396677"/>
    <w:rsid w:val="003A51FB"/>
    <w:rsid w:val="003B69D2"/>
    <w:rsid w:val="003D12EF"/>
    <w:rsid w:val="003D49DE"/>
    <w:rsid w:val="003E1816"/>
    <w:rsid w:val="00410628"/>
    <w:rsid w:val="00413BBB"/>
    <w:rsid w:val="00413E14"/>
    <w:rsid w:val="004148AF"/>
    <w:rsid w:val="00417A27"/>
    <w:rsid w:val="004230EA"/>
    <w:rsid w:val="0042784E"/>
    <w:rsid w:val="00443C85"/>
    <w:rsid w:val="00450AD5"/>
    <w:rsid w:val="00452478"/>
    <w:rsid w:val="00455D94"/>
    <w:rsid w:val="00466F1E"/>
    <w:rsid w:val="00470A98"/>
    <w:rsid w:val="00486E36"/>
    <w:rsid w:val="00491740"/>
    <w:rsid w:val="004945C3"/>
    <w:rsid w:val="004965C1"/>
    <w:rsid w:val="0049789C"/>
    <w:rsid w:val="00497AF0"/>
    <w:rsid w:val="004A7821"/>
    <w:rsid w:val="004C311E"/>
    <w:rsid w:val="004E18D8"/>
    <w:rsid w:val="004E6FAD"/>
    <w:rsid w:val="004F09E8"/>
    <w:rsid w:val="004F2D52"/>
    <w:rsid w:val="004F3096"/>
    <w:rsid w:val="00504042"/>
    <w:rsid w:val="0051364A"/>
    <w:rsid w:val="005138A6"/>
    <w:rsid w:val="0051667F"/>
    <w:rsid w:val="00521695"/>
    <w:rsid w:val="00521FC2"/>
    <w:rsid w:val="005473CD"/>
    <w:rsid w:val="0055091B"/>
    <w:rsid w:val="0056000F"/>
    <w:rsid w:val="0056400D"/>
    <w:rsid w:val="00566942"/>
    <w:rsid w:val="00571393"/>
    <w:rsid w:val="00575F72"/>
    <w:rsid w:val="0058056D"/>
    <w:rsid w:val="00584FCC"/>
    <w:rsid w:val="0058780D"/>
    <w:rsid w:val="0059786B"/>
    <w:rsid w:val="005C424C"/>
    <w:rsid w:val="005D075F"/>
    <w:rsid w:val="005E2164"/>
    <w:rsid w:val="005E48BD"/>
    <w:rsid w:val="005F4B5F"/>
    <w:rsid w:val="00601AED"/>
    <w:rsid w:val="00604EB8"/>
    <w:rsid w:val="00611A7A"/>
    <w:rsid w:val="00627C81"/>
    <w:rsid w:val="00631C07"/>
    <w:rsid w:val="00632154"/>
    <w:rsid w:val="00634B7C"/>
    <w:rsid w:val="006449C9"/>
    <w:rsid w:val="006474DE"/>
    <w:rsid w:val="006501CC"/>
    <w:rsid w:val="006504FF"/>
    <w:rsid w:val="0065416E"/>
    <w:rsid w:val="00656DD6"/>
    <w:rsid w:val="00660A7F"/>
    <w:rsid w:val="00660B61"/>
    <w:rsid w:val="0067063E"/>
    <w:rsid w:val="00695206"/>
    <w:rsid w:val="006B453B"/>
    <w:rsid w:val="006B6C9C"/>
    <w:rsid w:val="006C0164"/>
    <w:rsid w:val="006E0878"/>
    <w:rsid w:val="006E2EE6"/>
    <w:rsid w:val="006E59D5"/>
    <w:rsid w:val="006E6DAA"/>
    <w:rsid w:val="006E7B51"/>
    <w:rsid w:val="006F0AB6"/>
    <w:rsid w:val="006F490D"/>
    <w:rsid w:val="006F710C"/>
    <w:rsid w:val="0070074F"/>
    <w:rsid w:val="00701E4E"/>
    <w:rsid w:val="00703A0F"/>
    <w:rsid w:val="00705413"/>
    <w:rsid w:val="00705650"/>
    <w:rsid w:val="00706094"/>
    <w:rsid w:val="007151C1"/>
    <w:rsid w:val="007160E8"/>
    <w:rsid w:val="00730609"/>
    <w:rsid w:val="0073160A"/>
    <w:rsid w:val="007373F7"/>
    <w:rsid w:val="00741082"/>
    <w:rsid w:val="00756A8D"/>
    <w:rsid w:val="007600E9"/>
    <w:rsid w:val="00762B76"/>
    <w:rsid w:val="007651E5"/>
    <w:rsid w:val="00766FE6"/>
    <w:rsid w:val="00770020"/>
    <w:rsid w:val="00771FDE"/>
    <w:rsid w:val="0077242C"/>
    <w:rsid w:val="00775E68"/>
    <w:rsid w:val="00782ABA"/>
    <w:rsid w:val="00783F71"/>
    <w:rsid w:val="007841D9"/>
    <w:rsid w:val="007935EC"/>
    <w:rsid w:val="00794671"/>
    <w:rsid w:val="00796C80"/>
    <w:rsid w:val="007B0E9D"/>
    <w:rsid w:val="007B5347"/>
    <w:rsid w:val="007B6E69"/>
    <w:rsid w:val="007B7491"/>
    <w:rsid w:val="007C2EA2"/>
    <w:rsid w:val="007D124E"/>
    <w:rsid w:val="007D355D"/>
    <w:rsid w:val="007D4181"/>
    <w:rsid w:val="007E249B"/>
    <w:rsid w:val="007E612D"/>
    <w:rsid w:val="007F1D59"/>
    <w:rsid w:val="007F33F0"/>
    <w:rsid w:val="00802AA9"/>
    <w:rsid w:val="0080763C"/>
    <w:rsid w:val="0081602B"/>
    <w:rsid w:val="0082060C"/>
    <w:rsid w:val="008430BA"/>
    <w:rsid w:val="008508E0"/>
    <w:rsid w:val="00856E47"/>
    <w:rsid w:val="00863EB5"/>
    <w:rsid w:val="00866E85"/>
    <w:rsid w:val="00870836"/>
    <w:rsid w:val="00877240"/>
    <w:rsid w:val="00890315"/>
    <w:rsid w:val="00895068"/>
    <w:rsid w:val="00896535"/>
    <w:rsid w:val="008969BC"/>
    <w:rsid w:val="008A106E"/>
    <w:rsid w:val="008B1975"/>
    <w:rsid w:val="008B433F"/>
    <w:rsid w:val="008B51DB"/>
    <w:rsid w:val="008C39B5"/>
    <w:rsid w:val="008F6505"/>
    <w:rsid w:val="00902D49"/>
    <w:rsid w:val="00910A2A"/>
    <w:rsid w:val="00917E5D"/>
    <w:rsid w:val="00923058"/>
    <w:rsid w:val="0093292F"/>
    <w:rsid w:val="00933668"/>
    <w:rsid w:val="00934276"/>
    <w:rsid w:val="00935DED"/>
    <w:rsid w:val="00936BFD"/>
    <w:rsid w:val="00941D6C"/>
    <w:rsid w:val="009434C6"/>
    <w:rsid w:val="00945060"/>
    <w:rsid w:val="00961C9E"/>
    <w:rsid w:val="0096613E"/>
    <w:rsid w:val="009708ED"/>
    <w:rsid w:val="00971E16"/>
    <w:rsid w:val="009764E8"/>
    <w:rsid w:val="009877FC"/>
    <w:rsid w:val="009A04F5"/>
    <w:rsid w:val="009A2370"/>
    <w:rsid w:val="009A3170"/>
    <w:rsid w:val="009A3F2C"/>
    <w:rsid w:val="009A63FB"/>
    <w:rsid w:val="009B1184"/>
    <w:rsid w:val="009C494F"/>
    <w:rsid w:val="009E6226"/>
    <w:rsid w:val="009F00C5"/>
    <w:rsid w:val="009F110B"/>
    <w:rsid w:val="00A22205"/>
    <w:rsid w:val="00A26D92"/>
    <w:rsid w:val="00A2704C"/>
    <w:rsid w:val="00A36E1B"/>
    <w:rsid w:val="00A43847"/>
    <w:rsid w:val="00A443C3"/>
    <w:rsid w:val="00A44F38"/>
    <w:rsid w:val="00A6614C"/>
    <w:rsid w:val="00A705C4"/>
    <w:rsid w:val="00A711F5"/>
    <w:rsid w:val="00A72C73"/>
    <w:rsid w:val="00A906FA"/>
    <w:rsid w:val="00A910A8"/>
    <w:rsid w:val="00A9518B"/>
    <w:rsid w:val="00A96059"/>
    <w:rsid w:val="00A97B71"/>
    <w:rsid w:val="00AA2BDC"/>
    <w:rsid w:val="00AB648C"/>
    <w:rsid w:val="00AC3094"/>
    <w:rsid w:val="00AC4DB4"/>
    <w:rsid w:val="00AC6E96"/>
    <w:rsid w:val="00AE19F2"/>
    <w:rsid w:val="00AE30BF"/>
    <w:rsid w:val="00AE3DD8"/>
    <w:rsid w:val="00AF0D7D"/>
    <w:rsid w:val="00AF1952"/>
    <w:rsid w:val="00AF5594"/>
    <w:rsid w:val="00B01DA0"/>
    <w:rsid w:val="00B12229"/>
    <w:rsid w:val="00B13471"/>
    <w:rsid w:val="00B13E6E"/>
    <w:rsid w:val="00B3509B"/>
    <w:rsid w:val="00B43268"/>
    <w:rsid w:val="00B462BF"/>
    <w:rsid w:val="00B569AB"/>
    <w:rsid w:val="00B733BB"/>
    <w:rsid w:val="00B80A86"/>
    <w:rsid w:val="00B80D9E"/>
    <w:rsid w:val="00B862C9"/>
    <w:rsid w:val="00B94CE0"/>
    <w:rsid w:val="00BA7E96"/>
    <w:rsid w:val="00BB168E"/>
    <w:rsid w:val="00BB220D"/>
    <w:rsid w:val="00BB7EAD"/>
    <w:rsid w:val="00BC417D"/>
    <w:rsid w:val="00BE0AC1"/>
    <w:rsid w:val="00BF213A"/>
    <w:rsid w:val="00C0478E"/>
    <w:rsid w:val="00C11510"/>
    <w:rsid w:val="00C14150"/>
    <w:rsid w:val="00C21F72"/>
    <w:rsid w:val="00C26B4F"/>
    <w:rsid w:val="00C325BC"/>
    <w:rsid w:val="00C424F7"/>
    <w:rsid w:val="00C46D08"/>
    <w:rsid w:val="00C47FE5"/>
    <w:rsid w:val="00C60DEC"/>
    <w:rsid w:val="00C64745"/>
    <w:rsid w:val="00C64A71"/>
    <w:rsid w:val="00C70363"/>
    <w:rsid w:val="00C71883"/>
    <w:rsid w:val="00C74B1C"/>
    <w:rsid w:val="00C810DE"/>
    <w:rsid w:val="00C9521C"/>
    <w:rsid w:val="00CA6C2D"/>
    <w:rsid w:val="00CA709F"/>
    <w:rsid w:val="00CB4CD3"/>
    <w:rsid w:val="00CB5E3E"/>
    <w:rsid w:val="00CB6164"/>
    <w:rsid w:val="00CC47A8"/>
    <w:rsid w:val="00CD0DAF"/>
    <w:rsid w:val="00CD7537"/>
    <w:rsid w:val="00CF2685"/>
    <w:rsid w:val="00CF3E24"/>
    <w:rsid w:val="00D03001"/>
    <w:rsid w:val="00D16E07"/>
    <w:rsid w:val="00D23DA6"/>
    <w:rsid w:val="00D4760D"/>
    <w:rsid w:val="00D56978"/>
    <w:rsid w:val="00D6300D"/>
    <w:rsid w:val="00DA049C"/>
    <w:rsid w:val="00DB1107"/>
    <w:rsid w:val="00DB212A"/>
    <w:rsid w:val="00DB341C"/>
    <w:rsid w:val="00DD0F71"/>
    <w:rsid w:val="00DD4996"/>
    <w:rsid w:val="00E058CF"/>
    <w:rsid w:val="00E11AD0"/>
    <w:rsid w:val="00E12FE0"/>
    <w:rsid w:val="00E15B5B"/>
    <w:rsid w:val="00E3379B"/>
    <w:rsid w:val="00E37623"/>
    <w:rsid w:val="00E40DCE"/>
    <w:rsid w:val="00E5471D"/>
    <w:rsid w:val="00E612AC"/>
    <w:rsid w:val="00E721A1"/>
    <w:rsid w:val="00E849F6"/>
    <w:rsid w:val="00E86E9E"/>
    <w:rsid w:val="00EB2851"/>
    <w:rsid w:val="00EB6082"/>
    <w:rsid w:val="00EB7D80"/>
    <w:rsid w:val="00ED0589"/>
    <w:rsid w:val="00EE6D09"/>
    <w:rsid w:val="00EE7236"/>
    <w:rsid w:val="00EF2111"/>
    <w:rsid w:val="00F00995"/>
    <w:rsid w:val="00F0449A"/>
    <w:rsid w:val="00F24D2D"/>
    <w:rsid w:val="00F2651D"/>
    <w:rsid w:val="00F26B9D"/>
    <w:rsid w:val="00F33C36"/>
    <w:rsid w:val="00F42D0E"/>
    <w:rsid w:val="00F468C8"/>
    <w:rsid w:val="00F46D97"/>
    <w:rsid w:val="00F549F0"/>
    <w:rsid w:val="00F559BC"/>
    <w:rsid w:val="00FA6FDE"/>
    <w:rsid w:val="00FB38FB"/>
    <w:rsid w:val="00FC6558"/>
    <w:rsid w:val="00FD7BBF"/>
    <w:rsid w:val="00FE56FD"/>
    <w:rsid w:val="00FF3D0F"/>
    <w:rsid w:val="00FF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5B9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096"/>
  </w:style>
  <w:style w:type="paragraph" w:styleId="Nagwek1">
    <w:name w:val="heading 1"/>
    <w:basedOn w:val="Normalny"/>
    <w:next w:val="Normalny"/>
    <w:link w:val="Nagwek1Znak"/>
    <w:uiPriority w:val="9"/>
    <w:qFormat/>
    <w:rsid w:val="006E08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29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12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A7E96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D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6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0478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33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C36"/>
  </w:style>
  <w:style w:type="paragraph" w:styleId="Stopka">
    <w:name w:val="footer"/>
    <w:basedOn w:val="Normalny"/>
    <w:link w:val="StopkaZnak"/>
    <w:uiPriority w:val="99"/>
    <w:unhideWhenUsed/>
    <w:rsid w:val="00F33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C36"/>
  </w:style>
  <w:style w:type="paragraph" w:styleId="Tekstdymka">
    <w:name w:val="Balloon Text"/>
    <w:basedOn w:val="Normalny"/>
    <w:link w:val="TekstdymkaZnak"/>
    <w:uiPriority w:val="99"/>
    <w:semiHidden/>
    <w:unhideWhenUsed/>
    <w:rsid w:val="00DD4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99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E0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29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12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e10">
    <w:name w:val="Style10"/>
    <w:basedOn w:val="Normalny"/>
    <w:rsid w:val="001712A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Times New Roman" w:hAnsi="Trebuchet MS" w:cs="Times New Roman"/>
      <w:sz w:val="24"/>
      <w:szCs w:val="24"/>
      <w:lang w:eastAsia="pl-PL"/>
    </w:rPr>
  </w:style>
  <w:style w:type="paragraph" w:customStyle="1" w:styleId="Bezodstpw1">
    <w:name w:val="Bez odstępów1"/>
    <w:qFormat/>
    <w:rsid w:val="001712A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13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4271">
                      <w:marLeft w:val="0"/>
                      <w:marRight w:val="0"/>
                      <w:marTop w:val="12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7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19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23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17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2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52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5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76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0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63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76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15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77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09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68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5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32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4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30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63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81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62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30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65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97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11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50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38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13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55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23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95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41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97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13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54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64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59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37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3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90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5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47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56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2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3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70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38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78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21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66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66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7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6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44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15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40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59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61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86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15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0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2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618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49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10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81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30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5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15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94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88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52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56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86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3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84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0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3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04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2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93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42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69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87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46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70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94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0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90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20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17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79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13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20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22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0112">
          <w:marLeft w:val="0"/>
          <w:marRight w:val="0"/>
          <w:marTop w:val="12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4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4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7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6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8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97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2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0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5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4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4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8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8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7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2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23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9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9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5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3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02312">
                      <w:marLeft w:val="0"/>
                      <w:marRight w:val="0"/>
                      <w:marTop w:val="12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2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57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31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31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30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85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05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88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92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49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4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72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11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8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36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33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35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51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1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44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69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23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07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98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1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73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46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3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91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15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17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44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37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8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54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56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0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43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74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77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86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09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16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56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99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29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85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56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46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28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86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25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77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8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0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83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1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0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41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7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92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9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44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0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9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58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97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03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30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2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04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5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87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91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6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39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01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4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1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21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93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29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86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23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7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64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0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47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05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41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79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56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95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55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23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08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11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71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9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09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06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8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59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5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6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8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3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29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81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3556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2" w:color="BFC6CD"/>
            <w:bottom w:val="none" w:sz="0" w:space="0" w:color="auto"/>
            <w:right w:val="none" w:sz="0" w:space="0" w:color="auto"/>
          </w:divBdr>
          <w:divsChild>
            <w:div w:id="12222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7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7944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950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05370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840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38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9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3180">
          <w:marLeft w:val="0"/>
          <w:marRight w:val="0"/>
          <w:marTop w:val="12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4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7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2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1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43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5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5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4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8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0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4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1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0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0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3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8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6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F3132-694D-4E19-A820-6DBA42CB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2207</Words>
  <Characters>13242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2026-01-20T09:16:00Z</dcterms:created>
  <dcterms:modified xsi:type="dcterms:W3CDTF">2026-01-20T09:41:00Z</dcterms:modified>
</cp:coreProperties>
</file>