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0DC" w:rsidRPr="00E410DC" w:rsidRDefault="00E410DC" w:rsidP="00E410D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616626-N-2017 z dnia 2017-11-15 r. </w:t>
      </w:r>
    </w:p>
    <w:p w:rsidR="00E410DC" w:rsidRDefault="00E410DC" w:rsidP="00E410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Publiczny Zakład Lecznictwa Ambulatoryjnego w Strzelinie: wyłonienie najkorzystniejszego dostawcy aparatu </w:t>
      </w:r>
      <w:proofErr w:type="spellStart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>usg</w:t>
      </w:r>
      <w:proofErr w:type="spellEnd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ZAMÓWIENIU - Dostawy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PRZETARG NIEOGRANICZONY NA DOSTAWĘ ULTRASONOGRAFU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Publiczny Zakład Lecznictwa Ambulatoryjnego w Strzelinie, krajowy numer identyfikacyjny 93118518300000, ul. ul. Mickiewicza  20 , 57100   Strzelin, woj. dolnośląskie, państwo Polska, tel. 071 3822969, 3922985, e-mail pzla@pzla-strzelin.pl, faks 713 922 969.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pzla@pzla-strzelin.pl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="00D530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="00D530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sa</w:t>
      </w:r>
      <w:bookmarkStart w:id="0" w:name="_GoBack"/>
      <w:bookmarkEnd w:id="0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modzielny publiczny zakład opieki zdrowotnej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E410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pzla@pzla-strzelin.pl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wyłonienie najkorzystniejszego dostawcy aparatu </w:t>
      </w:r>
      <w:proofErr w:type="spellStart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>usg</w:t>
      </w:r>
      <w:proofErr w:type="spellEnd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L.dz.404/11/17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E410DC" w:rsidRPr="00E410DC" w:rsidRDefault="00E410DC" w:rsidP="00E410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a/Aparat USG ma być nowy i służyć do badań naczyniowych; małych narządów, urologicznych, kardiologicznych, radiologicznych i innych.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33112200-0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 celu udokumentowania wiarygodności , doświadczenia i zdolności do realizacji zamówienia publicznego, oferenci zgodnie z art.25. pkt.1 w/w ustawy złożą oświadczenia pisemne, że: &lt; posiadają uprawnienia do występowania w obrocie prawnym, zgodnie z wymogami ustawowymi; &lt; posiadają niezbędne uprawnienia do wykonanie tego zamówienia; &lt; dysponują niezbędną wiedzą i doświadczeniem, a także potencjałem ekonomicznym i technicznym do wykonania tego zamówienia; &lt; znajdują się w sytuacji finansowej do wykonania tego zamówienia; &lt; opłacają składki ZUS i opłaty podatkowe w US; &lt; Wykaz toczących się procesów sądowych dotyczących zleceń o podobnym charakterze a dotyczących oferenta.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ustala wadium w wysokości 2000,00zł. słownie( cztery tysiące złotych) które musi być wniesione na 3 godziny przed upływem terminu składnia ofert. Wadium może być wniesione w: -pieniądzu; poręczeniach bankowych lub poręczeniach spółdzielczej kasy oszczędnościowo-kredytowej, z tym że poręczenie kasy jest zawsze poręczeniem pieniężnym; gwarancjach bankowych; gwarancjach ubezpieczeniowych; poręczeniach udzielanych przez podmioty ,o których mowa w art. 6b ust.5 pkt2 ustawy z dnia 9 listopada2000 r. ( Dz. U. z 2007r. Nr. 42 poz.275, z </w:t>
      </w:r>
      <w:proofErr w:type="spellStart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>. zmianami ) Oferta która nie będzie zabezpieczona akceptowalną formą wadium będzie odrzucona. Wadium w pieniądzu należy wpłacić na konto Zamawiającego ,</w:t>
      </w:r>
      <w:proofErr w:type="spellStart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GOSPODARCZY BANK SPÓŁDZIELCZY W Strzelinie 18 9588 0004 0000 7836 2000 0010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katalogów elektronicznych: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1016"/>
      </w:tblGrid>
      <w:tr w:rsidR="00E410DC" w:rsidRPr="00E410DC" w:rsidTr="00E410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10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10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410DC" w:rsidRPr="00E410DC" w:rsidTr="00E410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10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10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410DC" w:rsidRPr="00E410DC" w:rsidTr="00E410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10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10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E410DC" w:rsidRPr="00E410DC" w:rsidTr="00E410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10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10D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przewiduje nagrody: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E410D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2017-11-29, godzina: 10:00,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0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10D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410DC" w:rsidRPr="00E410DC" w:rsidRDefault="00E410DC" w:rsidP="00E410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0D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10DC" w:rsidRPr="00E410DC" w:rsidRDefault="00E410DC" w:rsidP="00E410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10DC" w:rsidRPr="00E410DC" w:rsidRDefault="00E410DC" w:rsidP="00E410D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10DC" w:rsidRPr="00E410DC" w:rsidRDefault="00E410DC" w:rsidP="00E410D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410DC" w:rsidRPr="00E410DC" w:rsidTr="00E410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10DC" w:rsidRPr="00E410DC" w:rsidRDefault="00E410DC" w:rsidP="00E41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3253A" w:rsidRDefault="00C3253A"/>
    <w:sectPr w:rsidR="00C32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CF2"/>
    <w:rsid w:val="00C3253A"/>
    <w:rsid w:val="00C97CF2"/>
    <w:rsid w:val="00D5306F"/>
    <w:rsid w:val="00E4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6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1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49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54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1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61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87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3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36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8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7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2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7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7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4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0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44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4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18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E72936DB</Template>
  <TotalTime>1</TotalTime>
  <Pages>9</Pages>
  <Words>2450</Words>
  <Characters>14706</Characters>
  <Application>Microsoft Office Word</Application>
  <DocSecurity>0</DocSecurity>
  <Lines>122</Lines>
  <Paragraphs>34</Paragraphs>
  <ScaleCrop>false</ScaleCrop>
  <Company/>
  <LinksUpToDate>false</LinksUpToDate>
  <CharactersWithSpaces>17122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</cp:revision>
  <dcterms:created xsi:type="dcterms:W3CDTF">2017-11-15T13:13:00Z</dcterms:created>
  <dcterms:modified xsi:type="dcterms:W3CDTF">2017-11-15T13:24:00Z</dcterms:modified>
</cp:coreProperties>
</file>